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Минобороны уточнило порядок компенсации расходов на проезд для военнослужащих и их семей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80"/>
        <w:gridCol w:w="360"/>
        <w:gridCol w:w="8635"/>
        <w:gridCol w:w="180"/>
      </w:tblGrid>
      <w:tr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widowControl w:val="1"/>
              <w:spacing w:after="0" w:before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</w:tcPr>
          <w:p w14:paraId="05000000">
            <w:pPr>
              <w:widowControl w:val="0"/>
              <w:spacing w:after="0" w:before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114300" cy="142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14300" cy="142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3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  <w:vAlign w:val="center"/>
          </w:tcPr>
          <w:p w14:paraId="06000000">
            <w:pPr>
              <w:widowControl w:val="0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</w:t>
            </w:r>
            <w:r>
              <w:rPr>
                <w:rFonts w:ascii="Times New Roman" w:hAnsi="Times New Roman"/>
                <w:sz w:val="20"/>
              </w:rPr>
              <w:t xml:space="preserve"> Министра обороны РФ от 18.07.2026 № 491 </w:t>
            </w:r>
            <w:r>
              <w:rPr>
                <w:rFonts w:ascii="Times New Roman" w:hAnsi="Times New Roman"/>
                <w:sz w:val="20"/>
              </w:rPr>
              <w:t xml:space="preserve">"О внесении изменений в Порядок возмещения военнослужащим Вооруженных Сил Российской Федерации, гражданам, уволенным с военной службы, и членам их семей (близким родственникам), имеющим право на проезд и перевоз личного имущества на безвозмездной основе, расходов по проезду и перевозу личного имущества, произведенных ими за свой счет, определенный приказом Министра обороны Российской Федерации от 16 мая 2025 г. № 310" </w:t>
            </w:r>
            <w:r>
              <w:rPr>
                <w:rFonts w:ascii="Times New Roman" w:hAnsi="Times New Roman"/>
                <w:sz w:val="20"/>
              </w:rPr>
              <w:t>Зарегистрировано в Минюсте России 21.08.2026 № 87931.</w:t>
            </w:r>
          </w:p>
        </w:tc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widowControl w:val="1"/>
              <w:spacing w:after="0" w:before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Уточнения коснулись порядка обращения военнослужащих (их родственников) за компенсацией затрат, связанных с оплатой проезда и перевоза личного имущества. В числе прочего определен порядок возмещения расходов в случае проезда военнослужащего к месту проведения военно-врачебной экспертизы.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скорректированы положения приказа, устанавлив</w:t>
      </w:r>
      <w:r>
        <w:rPr>
          <w:rFonts w:ascii="Times New Roman" w:hAnsi="Times New Roman"/>
          <w:sz w:val="28"/>
        </w:rPr>
        <w:t>ающие категории проезда и перечень документов, подтверждающих произведенные расходы.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feeds-page__navigation_icon"/>
    <w:basedOn w:val="Style_8"/>
    <w:link w:val="Style_7_ch"/>
  </w:style>
  <w:style w:styleId="Style_7_ch" w:type="character">
    <w:name w:val="feeds-page__navigation_icon"/>
    <w:basedOn w:val="Style_8_ch"/>
    <w:link w:val="Style_7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feeds-page__navigation_tooltip"/>
    <w:basedOn w:val="Style_8"/>
    <w:link w:val="Style_12_ch"/>
  </w:style>
  <w:style w:styleId="Style_12_ch" w:type="character">
    <w:name w:val="feeds-page__navigation_tooltip"/>
    <w:basedOn w:val="Style_8_ch"/>
    <w:link w:val="Style_12"/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(Web)"/>
    <w:basedOn w:val="Style_2"/>
    <w:link w:val="Style_2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Normal (Web)"/>
    <w:basedOn w:val="Style_2_ch"/>
    <w:link w:val="Style_21"/>
    <w:rPr>
      <w:rFonts w:ascii="Times New Roman" w:hAnsi="Times New Roman"/>
      <w:sz w:val="24"/>
    </w:rPr>
  </w:style>
  <w:style w:styleId="Style_22" w:type="paragraph">
    <w:name w:val="toc 5"/>
    <w:next w:val="Style_2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2026-08-27T12:21:54Z</dcterms:created>
  <dcterms:modified xsi:type="dcterms:W3CDTF">2026-08-27T12:23:18Z</dcterms:modified>
</cp:coreProperties>
</file>