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Рассмотрены вопросы о заполнении подраздела "Производственный контроль в области охраны и использования водных объектов" программы производственного экологического контроля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Представлены разъяснения в части: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необходимости указания в данном подразделе информации о мероприятиях по учету объема забора (изъятия) водных ресурсов из водных объектов в случае осуществления централизованного водоснабжения объекта, оказывающего негативное воздействие на окружающую среду;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необходимости указания в данном подразделе сведений, предусмотренных пунктами 9.2, 9.2.1, 9.2.2 требований, утвержденных приказом Минприроды России от 18.02.2022 № 109, в случае осуществления сбр</w:t>
      </w:r>
      <w:r>
        <w:rPr>
          <w:rFonts w:ascii="Times New Roman" w:hAnsi="Times New Roman"/>
          <w:sz w:val="28"/>
        </w:rPr>
        <w:t>оса сточных вод не в водный объект, а в централизованную систему водоотведения.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feeds-page__navigation_tooltip"/>
    <w:basedOn w:val="Style_3"/>
    <w:link w:val="Style_2_ch"/>
  </w:style>
  <w:style w:styleId="Style_2_ch" w:type="character">
    <w:name w:val="feeds-page__navigation_tooltip"/>
    <w:basedOn w:val="Style_3_ch"/>
    <w:link w:val="Style_2"/>
  </w:style>
  <w:style w:styleId="Style_4" w:type="paragraph">
    <w:name w:val="toc 2"/>
    <w:next w:val="Style_1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icon"/>
    <w:basedOn w:val="Style_3"/>
    <w:link w:val="Style_20_ch"/>
  </w:style>
  <w:style w:styleId="Style_20_ch" w:type="character">
    <w:name w:val="feeds-page__navigation_icon"/>
    <w:basedOn w:val="Style_3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2026-08-27T12:11:14Z</dcterms:created>
  <dcterms:modified xsi:type="dcterms:W3CDTF">2026-08-27T12:11:14Z</dcterms:modified>
</cp:coreProperties>
</file>