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Утвержден порядок проверки достоверности определения сметной стоимости проектов ликвидации накопленного вреда окружающей среде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80"/>
        <w:gridCol w:w="360"/>
        <w:gridCol w:w="8635"/>
        <w:gridCol w:w="180"/>
      </w:tblGrid>
      <w:tr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spacing w:after="0" w:before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</w:tcPr>
          <w:p w14:paraId="05000000">
            <w:pPr>
              <w:widowControl w:val="0"/>
              <w:spacing w:after="0" w:before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>
                  <wp:extent cx="114300" cy="142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14300" cy="142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63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80"/>
              <w:left w:type="dxa" w:w="0"/>
              <w:bottom w:type="dxa" w:w="180"/>
              <w:right w:type="dxa" w:w="0"/>
            </w:tcMar>
            <w:vAlign w:val="center"/>
          </w:tcPr>
          <w:p w14:paraId="06000000">
            <w:pPr>
              <w:widowControl w:val="0"/>
              <w:spacing w:after="0" w:before="0" w:line="240" w:lineRule="auto"/>
              <w:ind w:firstLine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</w:t>
            </w:r>
            <w:r>
              <w:rPr>
                <w:rFonts w:ascii="Times New Roman" w:hAnsi="Times New Roman"/>
                <w:sz w:val="20"/>
              </w:rPr>
              <w:t xml:space="preserve"> Минприроды России от 25.06.2026 № 366 </w:t>
            </w:r>
            <w:r>
              <w:rPr>
                <w:rFonts w:ascii="Times New Roman" w:hAnsi="Times New Roman"/>
                <w:sz w:val="20"/>
              </w:rPr>
              <w:t xml:space="preserve">"Об утверждении Порядка проверки достоверности определения сметной стоимости проектов ликвидации накопленного вреда окружающей среде, за исключением проектов ликвидации накопленного вреда окружающей среде,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и размера платы за осуществление такой проверки" </w:t>
            </w:r>
            <w:r>
              <w:rPr>
                <w:rFonts w:ascii="Times New Roman" w:hAnsi="Times New Roman"/>
                <w:sz w:val="20"/>
              </w:rPr>
              <w:t>Зарегистрировано в Минюсте России 18.08.2026 № 87889.</w:t>
            </w:r>
          </w:p>
        </w:tc>
        <w:tc>
          <w:tcPr>
            <w:tcW w:type="dxa" w:w="1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spacing w:after="0" w:before="0" w:line="240" w:lineRule="auto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порядок не распространяется на проекты ликвидации накопленного вреда окружающей среде, подлежащие государственной экспертизе проектной документации в соответствии с Градостроительным кодексом РФ в связи с планируемыми строительством, реконструкцией объектов капстроительства.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Проверка достоверности определения сметной стоимости осуществляется в отношении сметной стоимости проектов ликвидации накопленного вреда окружающей среде, разработанных в отношении объектов, включенных в специальный государственный реестр.</w:t>
      </w: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выдачи заключения о необоснованности достоверности определения сметной стоимости заявители вправе повторно представить документы при условии их переработки с учетом замечаний и предложений, изложенных в указанном заключении.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проведение проверки взимается плата в размере 1% сметной стоимости планируемых к реализации мероприятий, предусмотренных проектом, но не более 2 миллионов 200 тысяч рублей.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проведение проверки достоверности определения сметной стоимости в случае, предусмотренном пунктами 21, 22 Порядка, а также при внесении изменений в сметную стоимость, предусматривающих изменение стоимости реализации мероприятий, предусмотренных соответствующим проектом, взимается плата в размере 30% размера платы за проведение первичной проверки достоверности определения сметной стоимости.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feeds-page__navigation_tooltip"/>
    <w:basedOn w:val="Style_4"/>
    <w:link w:val="Style_9_ch"/>
  </w:style>
  <w:style w:styleId="Style_9_ch" w:type="character">
    <w:name w:val="feeds-page__navigation_tooltip"/>
    <w:basedOn w:val="Style_4_ch"/>
    <w:link w:val="Style_9"/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4"/>
    <w:link w:val="Style_14_ch"/>
  </w:style>
  <w:style w:styleId="Style_14_ch" w:type="character">
    <w:name w:val="feeds-page__navigation_icon"/>
    <w:basedOn w:val="Style_4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2026-08-27T13:07:28Z</dcterms:created>
  <dcterms:modified xsi:type="dcterms:W3CDTF">2026-08-27T13:07:28Z</dcterms:modified>
</cp:coreProperties>
</file>