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  <w:r>
        <w:rPr>
          <w:rFonts w:ascii="Times New Roman" w:hAnsi="Times New Roman"/>
          <w:b w:val="1"/>
          <w:sz w:val="28"/>
        </w:rPr>
        <w:t>Прокуратура Балтачевского района РБ</w:t>
      </w:r>
      <w:r>
        <w:rPr>
          <w:rFonts w:ascii="Times New Roman" w:hAnsi="Times New Roman"/>
          <w:b w:val="1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color w:val="000000"/>
          <w:sz w:val="28"/>
          <w:u w:val="none"/>
        </w:rPr>
        <w:t>разъясняет</w:t>
      </w:r>
      <w:r>
        <w:rPr>
          <w:rFonts w:ascii="Times New Roman" w:hAnsi="Times New Roman"/>
          <w:b w:val="1"/>
          <w:color w:val="000000"/>
          <w:sz w:val="28"/>
          <w:u w:val="none"/>
        </w:rPr>
        <w:t>:</w:t>
      </w:r>
    </w:p>
    <w:p w14:paraId="02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С 5 сентября 2026 года вступает в силу новый административный регламент МВД России по предоставлению государственной услуги по предоставлению адресно-справочной информации</w:t>
      </w:r>
    </w:p>
    <w:p w14:paraId="03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</w:p>
    <w:tbl>
      <w:tblPr>
        <w:tblStyle w:val="Style_1"/>
        <w:tblW w:type="auto" w:w="0"/>
        <w:tblInd w:type="dxa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180"/>
        <w:gridCol w:w="360"/>
        <w:gridCol w:w="8635"/>
        <w:gridCol w:w="200"/>
      </w:tblGrid>
      <w:tr>
        <w:tc>
          <w:tcPr>
            <w:tcW w:type="dxa" w:w="1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00000">
            <w:pPr>
              <w:widowControl w:val="1"/>
              <w:spacing w:after="0" w:before="0" w:line="240" w:lineRule="auto"/>
              <w:ind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6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80"/>
              <w:left w:type="dxa" w:w="0"/>
              <w:bottom w:type="dxa" w:w="180"/>
              <w:right w:type="dxa" w:w="0"/>
            </w:tcMar>
          </w:tcPr>
          <w:p w14:paraId="05000000">
            <w:pPr>
              <w:widowControl w:val="0"/>
              <w:spacing w:after="0" w:before="0" w:line="240" w:lineRule="auto"/>
              <w:ind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drawing>
                <wp:inline>
                  <wp:extent cx="114300" cy="142875"/>
                  <wp:effectExtent b="0" l="0" r="0" t="0"/>
                  <wp:docPr hidden="false" id="1" name="Picture 1"/>
                  <a:graphic>
                    <a:graphicData uri="http://schemas.openxmlformats.org/drawingml/2006/picture">
                      <pic:pic>
                        <pic:nvPicPr>
                          <pic:cNvPr hidden="false" id="2" name="Picture 2"/>
                          <pic:cNvPicPr preferRelativeResize="true"/>
                        </pic:nvPicPr>
                        <pic:blipFill>
                          <a:blip r:embed="rId1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114300" cy="14287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63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80"/>
              <w:left w:type="dxa" w:w="0"/>
              <w:bottom w:type="dxa" w:w="180"/>
              <w:right w:type="dxa" w:w="0"/>
            </w:tcMar>
            <w:vAlign w:val="center"/>
          </w:tcPr>
          <w:p w14:paraId="06000000">
            <w:pPr>
              <w:widowControl w:val="0"/>
              <w:spacing w:after="0" w:before="0" w:line="240" w:lineRule="auto"/>
              <w:ind w:firstLine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Приказ</w:t>
            </w:r>
            <w:r>
              <w:rPr>
                <w:rFonts w:ascii="Times New Roman" w:hAnsi="Times New Roman"/>
                <w:sz w:val="20"/>
              </w:rPr>
              <w:t xml:space="preserve"> МВД России от 11.08.2026 № 568 </w:t>
            </w:r>
            <w:r>
              <w:rPr>
                <w:rFonts w:ascii="Times New Roman" w:hAnsi="Times New Roman"/>
                <w:sz w:val="20"/>
              </w:rPr>
              <w:t xml:space="preserve">"Об утверждении Административного регламента Министерства внутренних дел Российской Федерации по предоставлению государственной услуги "Предоставление собственнику жилого помещения адресно-справочной информации в отношении граждан Российской Федерации, зарегистрированных по месту пребывания или по месту жительства в жилом помещении, принадлежащем ему на праве собственности, и (или) сведений в отношении иностранных граждан и лиц без гражданства, зарегистрированных по месту жительства или поставленных на учет по месту пребывания в указанном жилом помещении, а также направление гражданину Российской Федерации данных о заявителе, обратившемся в целях поиска такого гражданина и установления с ним контакта" </w:t>
            </w:r>
            <w:r>
              <w:rPr>
                <w:rFonts w:ascii="Times New Roman" w:hAnsi="Times New Roman"/>
                <w:sz w:val="20"/>
              </w:rPr>
              <w:t>Зарегистрировано в Минюсте России 24.08.2026 №</w:t>
            </w:r>
            <w:r>
              <w:rPr>
                <w:rFonts w:ascii="Times New Roman" w:hAnsi="Times New Roman"/>
                <w:spacing w:val="0"/>
                <w:sz w:val="20"/>
              </w:rPr>
              <w:t> </w:t>
            </w:r>
            <w:r>
              <w:rPr>
                <w:rFonts w:ascii="Times New Roman" w:hAnsi="Times New Roman"/>
                <w:sz w:val="20"/>
              </w:rPr>
              <w:t>87950.</w:t>
            </w:r>
          </w:p>
        </w:tc>
        <w:tc>
          <w:tcPr>
            <w:tcW w:type="dxa" w:w="20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00000">
            <w:pPr>
              <w:widowControl w:val="1"/>
              <w:spacing w:after="0" w:before="0" w:line="240" w:lineRule="auto"/>
              <w:ind w:firstLine="0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08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Настоящий административный регламент устанавливает порядок и стандарт предоставления собственнику жилого помещения адресно-справочной информации в отношении граждан РФ, зарегистрированных по месту пребывания или по месту жительства в жилом помещении, принадлежащем ему на праве собственности, и (или) сведений в отношении иностранных граждан и лиц без гражданства, зарегистрированных по месту жительства или поставленных на учет по месту пребывания в указанном жилом помещении, а также направление гражданину РФ данных о заявителе, обратившемся в целях поиска такого гражданина и установления с ним контакта.</w:t>
      </w:r>
    </w:p>
    <w:p w14:paraId="09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feeds-page__navigation_tooltip"/>
    <w:basedOn w:val="Style_10"/>
    <w:link w:val="Style_9_ch"/>
  </w:style>
  <w:style w:styleId="Style_9_ch" w:type="character">
    <w:name w:val="feeds-page__navigation_tooltip"/>
    <w:basedOn w:val="Style_10_ch"/>
    <w:link w:val="Style_9"/>
  </w:style>
  <w:style w:styleId="Style_11" w:type="paragraph">
    <w:name w:val="toc 3"/>
    <w:next w:val="Style_2"/>
    <w:link w:val="Style_11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2"/>
    <w:link w:val="Style_12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2"/>
    <w:link w:val="Style_13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feeds-page__navigation_icon"/>
    <w:basedOn w:val="Style_10"/>
    <w:link w:val="Style_18_ch"/>
  </w:style>
  <w:style w:styleId="Style_18_ch" w:type="character">
    <w:name w:val="feeds-page__navigation_icon"/>
    <w:basedOn w:val="Style_10_ch"/>
    <w:link w:val="Style_18"/>
  </w:style>
  <w:style w:styleId="Style_19" w:type="paragraph">
    <w:name w:val="toc 9"/>
    <w:next w:val="Style_2"/>
    <w:link w:val="Style_19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20" w:type="paragraph">
    <w:name w:val="toc 8"/>
    <w:next w:val="Style_2"/>
    <w:link w:val="Style_20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2"/>
    <w:link w:val="Style_2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2"/>
    <w:link w:val="Style_22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Normal (Web)"/>
    <w:basedOn w:val="Style_2"/>
    <w:link w:val="Style_23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3_ch" w:type="character">
    <w:name w:val="Normal (Web)"/>
    <w:basedOn w:val="Style_2_ch"/>
    <w:link w:val="Style_23"/>
    <w:rPr>
      <w:rFonts w:ascii="Times New Roman" w:hAnsi="Times New Roman"/>
      <w:sz w:val="24"/>
    </w:rPr>
  </w:style>
  <w:style w:styleId="Style_24" w:type="paragraph">
    <w:name w:val="Title"/>
    <w:next w:val="Style_2"/>
    <w:link w:val="Style_24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2"/>
    <w:link w:val="Style_25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2"/>
    <w:link w:val="Style_26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2026-08-27T12:00:43Z</dcterms:created>
  <dcterms:modified xsi:type="dcterms:W3CDTF">2026-08-27T12:22:43Z</dcterms:modified>
</cp:coreProperties>
</file>