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74321F" w:rsidRPr="00546730" w:rsidTr="00D80E06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4321F" w:rsidRPr="00546730" w:rsidRDefault="0074321F" w:rsidP="00D80E06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54673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BBDD394" wp14:editId="0C6A7A15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0" b="0"/>
                      <wp:wrapNone/>
                      <wp:docPr id="43" name="Поле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4321F" w:rsidRDefault="0074321F" w:rsidP="0074321F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7E118E06" wp14:editId="02827857">
                                        <wp:extent cx="762000" cy="754380"/>
                                        <wp:effectExtent l="0" t="0" r="0" b="7620"/>
                                        <wp:docPr id="2" name="Рисунок 2" descr="Описание: 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Описание: 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43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" filled="f" stroked="f">
                      <v:textbox>
                        <w:txbxContent>
                          <w:p w:rsidR="0074321F" w:rsidRDefault="0074321F" w:rsidP="0074321F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7E118E06" wp14:editId="02827857">
                                  <wp:extent cx="762000" cy="754380"/>
                                  <wp:effectExtent l="0" t="0" r="0" b="7620"/>
                                  <wp:docPr id="2" name="Рисунок 2" descr="Описание: 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Описание: 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Баш</w:t>
            </w: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к</w:t>
            </w: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ортостан Республикаһының </w:t>
            </w:r>
            <w:proofErr w:type="spellStart"/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районы </w:t>
            </w:r>
          </w:p>
          <w:p w:rsidR="0074321F" w:rsidRPr="00546730" w:rsidRDefault="0074321F" w:rsidP="00D80E06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74321F" w:rsidRPr="00546730" w:rsidRDefault="0074321F" w:rsidP="00D80E06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ауыл </w:t>
            </w: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74321F" w:rsidRPr="00546730" w:rsidRDefault="0074321F" w:rsidP="00D80E06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Советы</w:t>
            </w:r>
          </w:p>
          <w:p w:rsidR="0074321F" w:rsidRPr="00546730" w:rsidRDefault="0074321F" w:rsidP="00D80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74321F" w:rsidRPr="00546730" w:rsidRDefault="0074321F" w:rsidP="00D80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74321F" w:rsidRPr="00546730" w:rsidRDefault="0074321F" w:rsidP="00D80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74321F" w:rsidRPr="00546730" w:rsidRDefault="0074321F" w:rsidP="00D80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74321F" w:rsidRPr="00546730" w:rsidRDefault="0074321F" w:rsidP="00D80E06">
            <w:pPr>
              <w:spacing w:after="0" w:line="240" w:lineRule="auto"/>
              <w:jc w:val="center"/>
              <w:rPr>
                <w:rFonts w:ascii="B7BOS" w:eastAsia="Times New Roman" w:hAnsi="B7BOS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74321F" w:rsidRPr="00546730" w:rsidRDefault="0074321F" w:rsidP="00D80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  <w:r w:rsidRPr="0054673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6BDA3CA3" wp14:editId="2E551E38">
                      <wp:extent cx="571500" cy="34290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1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4321F" w:rsidRPr="00546730" w:rsidRDefault="0074321F" w:rsidP="00D80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</w:t>
            </w: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</w:t>
            </w: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74321F" w:rsidRPr="00546730" w:rsidRDefault="0074321F" w:rsidP="00D80E06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eastAsia="ru-RU"/>
              </w:rPr>
            </w:pP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74321F" w:rsidRPr="00546730" w:rsidRDefault="0074321F" w:rsidP="00D80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546730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452992, д</w:t>
            </w:r>
            <w:r w:rsidRPr="00546730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546730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74321F" w:rsidRPr="00546730" w:rsidRDefault="0074321F" w:rsidP="00D80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546730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74321F" w:rsidRPr="00546730" w:rsidRDefault="0074321F" w:rsidP="00D80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74321F" w:rsidRPr="00546730" w:rsidRDefault="0074321F" w:rsidP="00D80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74321F" w:rsidRPr="00546730" w:rsidRDefault="0074321F" w:rsidP="00D80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</w:tr>
    </w:tbl>
    <w:p w:rsidR="0074321F" w:rsidRPr="00546730" w:rsidRDefault="0074321F" w:rsidP="0074321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 Bash" w:eastAsia="Times New Roman" w:hAnsi="Times New Roman Bash" w:cs="Times New Roman"/>
          <w:b/>
          <w:sz w:val="24"/>
          <w:szCs w:val="24"/>
          <w:lang w:val="be-BY" w:eastAsia="ru-RU"/>
        </w:rPr>
        <w:t xml:space="preserve">   </w:t>
      </w:r>
      <w:r w:rsidRPr="00546730">
        <w:rPr>
          <w:rFonts w:ascii="Times New Roman Bash" w:eastAsia="Times New Roman" w:hAnsi="Times New Roman Bash" w:cs="Times New Roman"/>
          <w:b/>
          <w:sz w:val="24"/>
          <w:szCs w:val="24"/>
          <w:lang w:val="be-BY" w:eastAsia="ru-RU"/>
        </w:rPr>
        <w:t xml:space="preserve">                                                                                                                                                                                           </w:t>
      </w:r>
    </w:p>
    <w:p w:rsidR="0074321F" w:rsidRPr="0074321F" w:rsidRDefault="0074321F" w:rsidP="0074321F">
      <w:pPr>
        <w:tabs>
          <w:tab w:val="left" w:pos="591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  <w:r w:rsidRPr="0074321F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Карар                                                                                         решение</w:t>
      </w:r>
    </w:p>
    <w:p w:rsidR="0027617D" w:rsidRDefault="0027617D" w:rsidP="0074321F">
      <w:pPr>
        <w:tabs>
          <w:tab w:val="left" w:pos="268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</w:pPr>
    </w:p>
    <w:p w:rsidR="0074321F" w:rsidRPr="0027617D" w:rsidRDefault="003B6A84" w:rsidP="0074321F">
      <w:pPr>
        <w:tabs>
          <w:tab w:val="left" w:pos="26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49</w:t>
      </w:r>
      <w:bookmarkStart w:id="0" w:name="_GoBack"/>
      <w:bookmarkEnd w:id="0"/>
      <w:r w:rsidR="0074321F" w:rsidRPr="002761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заседание                                                                                  28 созыва</w:t>
      </w:r>
    </w:p>
    <w:p w:rsidR="0074321F" w:rsidRPr="0027617D" w:rsidRDefault="0074321F" w:rsidP="0074321F">
      <w:pPr>
        <w:widowControl w:val="0"/>
        <w:spacing w:after="0" w:line="240" w:lineRule="auto"/>
        <w:ind w:left="4956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:rsidR="0074321F" w:rsidRPr="0074321F" w:rsidRDefault="0074321F" w:rsidP="0074321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  изменений в решение Совета сельского поселения </w:t>
      </w:r>
      <w:proofErr w:type="spellStart"/>
      <w:r w:rsidRPr="007432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7432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432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7432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он Республики Башкортостан от 13 февраля 2017 года № 32/82</w:t>
      </w:r>
      <w:r w:rsidRPr="007432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«Об утверждении правил землепользования и застройки сельского поселения </w:t>
      </w:r>
      <w:proofErr w:type="spellStart"/>
      <w:r w:rsidRPr="007432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7432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7432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7432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Башкортостан»</w:t>
      </w:r>
    </w:p>
    <w:p w:rsidR="0074321F" w:rsidRPr="0074321F" w:rsidRDefault="0074321F" w:rsidP="0074321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4321F" w:rsidRPr="0074321F" w:rsidRDefault="0074321F" w:rsidP="0074321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Градостроительным кодексом Российской Федерации от 29.12.2004 № 190-ФЗ, Совет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решил:</w:t>
      </w:r>
    </w:p>
    <w:p w:rsidR="0074321F" w:rsidRPr="0074321F" w:rsidRDefault="0074321F" w:rsidP="0027617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Внести в решение Совета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он Республики Башкортостан от 13 февраля 2017 года № 32/82</w:t>
      </w: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правил землепользования и застройки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Башкортостан» следующие изменения:</w:t>
      </w:r>
      <w:r w:rsidRPr="007432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74321F" w:rsidRPr="0074321F" w:rsidRDefault="0074321F" w:rsidP="007432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  Абзац  13 статьи 1 </w:t>
      </w:r>
      <w:r w:rsidRPr="00743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главы 1 </w:t>
      </w:r>
      <w:r w:rsidRPr="007432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изложить в следующей редакции: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>«застройщик - физическое или юридическое лицо, обеспечивающее на принадлежащем ему земельном участке или на земельном участке иного правообладателя (которому при осуществлении бюджетных инвестиций в объекты капитального строительства государственной (муниципальной) собственности органы государственной власти (государственные органы), Государственная корпорация по атомной энергии "</w:t>
      </w:r>
      <w:proofErr w:type="spellStart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>", Государственная корпорация по космической деятельности "</w:t>
      </w:r>
      <w:proofErr w:type="spellStart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Роскосмос</w:t>
      </w:r>
      <w:proofErr w:type="spellEnd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>", органы управления государственными внебюджетными фондами или органы местного самоуправления передали в случаях, установленных бюджетным</w:t>
      </w:r>
      <w:proofErr w:type="gramEnd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законодательством Российской Федерации, на основании соглашений свои полномочия государственного (муниципального) заказчика или которому в соответствии со </w:t>
      </w:r>
      <w:hyperlink r:id="rId7" w:history="1">
        <w:r w:rsidRPr="0074321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статьей 13.3</w:t>
        </w:r>
      </w:hyperlink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29 июля 2017 года N 218-ФЗ "О публично-правовой компании "Фонд развития территорий" и о внесении изменений в отдельные законодательные акты Российской Федерации" передали на основании соглашений свои функции застройщика) строительство, реконструкцию, капитальный ремонт, снос объектов капитального строительства, а также</w:t>
      </w:r>
      <w:proofErr w:type="gramEnd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инженерных изысканий, подготовку проектной документации для их строительства, реконструкции, капитального ремонта. Застройщик вправе передать свои функции, предусмотренные законодательством о градостроительной деятельности, техническому заказчику;»</w:t>
      </w:r>
    </w:p>
    <w:p w:rsidR="0074321F" w:rsidRPr="0074321F" w:rsidRDefault="0074321F" w:rsidP="007432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1.2.  Абзац  10 статьи 1 </w:t>
      </w:r>
      <w:r w:rsidRPr="00743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главы 1 </w:t>
      </w:r>
      <w:r w:rsidRPr="007432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изложить в следующей редакции:</w:t>
      </w:r>
    </w:p>
    <w:p w:rsidR="0074321F" w:rsidRPr="0074321F" w:rsidRDefault="0074321F" w:rsidP="0027617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«градостроительный регламент - устанавливаемые в пределах границ соответствующей территориальной зоны виды разрешенного использования земельных участков, равно как всего, что находится над и под поверхностью земельных участков и используется в процессе их застройки и последующей эксплуатации объектов </w:t>
      </w: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капитального строительства,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строительства, ограничения использования земельных участков и объектов</w:t>
      </w:r>
      <w:proofErr w:type="gramEnd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капитального строительства, а также применительно к территориям, в границах которых предусматривается осуществление деятельности по комплексному развитию территории, расчетные показатели минимально допустимого уровня обеспеченности соответствующей территории объектами коммунальной, транспортной, социальной инфраструктур и расчетные показатели максимально допустимого уровня территориальной доступности указанных объектов для населения</w:t>
      </w:r>
      <w:proofErr w:type="gramStart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>;»</w:t>
      </w:r>
      <w:proofErr w:type="gramEnd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4321F" w:rsidRPr="0074321F" w:rsidRDefault="0074321F" w:rsidP="007432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1.3. Абзац  20 статьи 1 </w:t>
      </w:r>
      <w:r w:rsidRPr="00743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главы 1 </w:t>
      </w:r>
      <w:r w:rsidRPr="007432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изложить в следующей редакции:</w:t>
      </w:r>
    </w:p>
    <w:p w:rsidR="0074321F" w:rsidRPr="0027617D" w:rsidRDefault="0074321F" w:rsidP="0027617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>«красные линии - линии, которые обозначают границы территорий общего пользования и подлежат установлению, изменению или отмене в документ</w:t>
      </w:r>
      <w:r w:rsidR="002761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ации по планировке территории»;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1.4. статью 1 главы 1 дополнить абзацами следующего содержания: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>«технический заказчик - юридическое лицо, которое уполномочено застройщиком и от имени застройщика заключает договоры о выполнении инженерных изысканий, о подготовке проектной документации, о строительстве, реконструкции, капитальном ремонте, сносе объектов капитального строительства, подготавливает задания на выполнение указанных видов работ, предоставляет лицам, выполняющим инженерные изыскания и (или) осуществляющим подготовку проектной документации, строительство, реконструкцию, капитальный ремонт, снос объектов капитального строительства, материалы и документы, необходимые</w:t>
      </w:r>
      <w:proofErr w:type="gramEnd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выполнения указанных видов работ, утверждает проектную документацию, подписывает документы, необходимые для получения разрешения на ввод объекта капитального строительства в эксплуатацию, осуществляет иные </w:t>
      </w:r>
      <w:hyperlink r:id="rId8" w:history="1">
        <w:r w:rsidRPr="0074321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функции</w:t>
        </w:r>
      </w:hyperlink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предусмотренные законодательством о градостроительной деятельности (далее также - функции технического заказчика). Функции технического заказчика могут выполняться только членом соответственно саморегулируемой организации в области инженерных изысканий, архитектурно-строительного проектирования, строительства, реконструкции, капитального ремонта, сноса объектов капитального строительства, за исключением случаев, предусмотренных </w:t>
      </w:r>
      <w:hyperlink r:id="rId9" w:history="1">
        <w:r w:rsidRPr="0074321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частью 2.1 статьи 47</w:t>
        </w:r>
      </w:hyperlink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0" w:history="1">
        <w:r w:rsidRPr="0074321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частью 4.1 статьи 48</w:t>
        </w:r>
      </w:hyperlink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1" w:history="1">
        <w:r w:rsidRPr="0074321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частями 2.1</w:t>
        </w:r>
      </w:hyperlink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12" w:history="1">
        <w:r w:rsidRPr="0074321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2.2 статьи 52</w:t>
        </w:r>
      </w:hyperlink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3" w:history="1">
        <w:r w:rsidRPr="0074321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частями 5</w:t>
        </w:r>
      </w:hyperlink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14" w:history="1">
        <w:r w:rsidRPr="0074321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6 статьи 55.31</w:t>
        </w:r>
      </w:hyperlink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Градостроительным  Кодекса;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парковка (парковочное место) - специально обозначенное и при необходимости обустроенное и оборудованное место, </w:t>
      </w:r>
      <w:proofErr w:type="gramStart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являющееся</w:t>
      </w:r>
      <w:proofErr w:type="gramEnd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 частью автомобильной дороги и (или) примыкающее к проезжей части и (или) тротуару, обочине, эстакаде или мосту либо являющееся частью </w:t>
      </w:r>
      <w:proofErr w:type="spellStart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подэстакадных</w:t>
      </w:r>
      <w:proofErr w:type="spellEnd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proofErr w:type="spellStart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подмостовых</w:t>
      </w:r>
      <w:proofErr w:type="spellEnd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пространств, площадей и иных объектов улично-дорожной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дороги, собственника земельного участка;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градостроительная деятельность - деятельность по развитию территорий, в том числе городов и иных поселений, осуществляемая в виде территориального планирования, градостроительного зонирования, планировки территории, архитектурно-строительного проектирования, строительства, капитального ремонта, реконструкции, сноса объектов капитального строительства, эксплуатации зданий, сооружений, комплексного развития территорий и их благоустройства;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зоны с особыми условиями использования территорий - охранные, санитарно-защитные зоны, зоны охраны объектов культурного наследия (памятников истории и культуры) народов Российской Федерации (далее - объекты культурного наследия), защитные зоны объектов культурного наследия, </w:t>
      </w:r>
      <w:proofErr w:type="spellStart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водоохранные</w:t>
      </w:r>
      <w:proofErr w:type="spellEnd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зоны, зоны затопления, подтопления, зоны санитарной охраны источников питьевого и хозяйственно-бытового </w:t>
      </w: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водоснабжения, зоны охраняемых объектов, </w:t>
      </w:r>
      <w:proofErr w:type="spellStart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приаэродромная</w:t>
      </w:r>
      <w:proofErr w:type="spellEnd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территория, иные зоны, устанавливаемые в соответствии с </w:t>
      </w:r>
      <w:hyperlink r:id="rId15" w:history="1">
        <w:r w:rsidRPr="0074321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законодательством</w:t>
        </w:r>
      </w:hyperlink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Федерации.»</w:t>
      </w:r>
      <w:proofErr w:type="gramEnd"/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1.5. Статью 7</w:t>
      </w:r>
      <w:r w:rsidRPr="00743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главы 2 </w:t>
      </w:r>
      <w:r w:rsidRPr="007432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изложить в следующей редакции: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полномочиям органов местного самоуправления поселений в области градостроительной деятельности относятся: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подготовка и утверждение документов территориального планирования поселений;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утверждение местных нормативов градостроительного проектирования поселений;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утверждение правил землепользования и застройки поселений;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утверждение документации по планировке территории в случаях, предусмотренных Градостроительным Кодексом;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выдача разрешений на строительство,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территориях поселений;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5.1) направление уведомлений, предусмотренных </w:t>
      </w:r>
      <w:hyperlink r:id="rId16" w:history="1">
        <w:r w:rsidRPr="0074321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пунктом 2 части 7</w:t>
        </w:r>
      </w:hyperlink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7" w:history="1">
        <w:r w:rsidRPr="0074321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пунктом 3 части 8 статьи 51.1</w:t>
        </w:r>
      </w:hyperlink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18" w:history="1">
        <w:r w:rsidRPr="0074321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пунктом 5 части 19 статьи 55</w:t>
        </w:r>
      </w:hyperlink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Градостроительным Кодексом, при осуществлении строительства, реконструкции объектов индивидуального жилищного строительства, садовых домов на земельных участках, расположенных на территориях поселений;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проведение осмотра зданий, сооружений на предмет их технического состояния и надлежащего технического обслуживания в соответствии с требованиями технических регламентов, предъявляемыми к конструктивным и другим характеристикам надежности и безопасности указанных объектов, требованиями проектной документации, выдача рекомендаций о мерах по устранению выявленных нарушений в случаях, предусмотренных Градостроительным Кодексом;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 разработка и утверждение программ комплексного развития систем коммунальной инфраструктуры поселений, программ комплексного развития транспортной инфраструктуры поселений, программ комплексного развития социальной инфраструктуры поселений;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заключение договоров о комплексном развитии территории по инициативе правообладателей земельных участков и (или) расположенных на них объектов недвижимого имущества;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 принятие решений о комплексном развитии территорий в случаях, предусмотренных Градостроительным </w:t>
      </w:r>
      <w:hyperlink r:id="rId19" w:history="1">
        <w:r w:rsidRPr="0074321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Кодексом</w:t>
        </w:r>
      </w:hyperlink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>10) принятие решения о сносе самовольной постройки либо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настоящим Кодексом, другими федеральными законами (далее - приведение в соответствие с установленными требованиями), в случаях, предусмотренных</w:t>
      </w:r>
      <w:proofErr w:type="gramEnd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гражданским </w:t>
      </w:r>
      <w:hyperlink r:id="rId20" w:history="1">
        <w:r w:rsidRPr="0074321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законодательством</w:t>
        </w:r>
      </w:hyperlink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Кодексом. </w:t>
      </w:r>
    </w:p>
    <w:p w:rsidR="0074321F" w:rsidRPr="0074321F" w:rsidRDefault="0074321F" w:rsidP="007432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1.6. Статью 15 </w:t>
      </w:r>
      <w:r w:rsidRPr="00743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главы 4 </w:t>
      </w:r>
      <w:r w:rsidRPr="007432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изложить в следующей редакции: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«Статья 15. Виды разрешенного использования земельных участков и объектов капитального строительства</w:t>
      </w: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Разрешенное использование земельных участков и объектов капитального строительства может быть следующих видов: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основные виды разрешенного использования;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условно разрешенные виды использования;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3) вспомогательные виды разрешенного использования, допустимые только в качестве </w:t>
      </w:r>
      <w:proofErr w:type="gramStart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дополнительных</w:t>
      </w:r>
      <w:proofErr w:type="gramEnd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отношению к основным видам разрешенного использования и условно разрешенным видам использования и осуществляемые совместно с ними.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строительства.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зоне, в отношении которой устанавливается градостроительный регламент.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регламентов.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строительства, за исключением органов государственной власти, органов местного самоуправления, государственных и муниципальных учреждений, государственных и муниципальных унитарных предприятий, выбираются самостоятельно без дополнительных разрешений и согласования.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Со дня принятия решения о комплексном развитии территории и до дня утверждения документации по планировке территории, в отношении которой принято решение о ее комплексном развитии, изменение вида разрешенного использования земельных участков и (или) объектов капитального строительства, расположенных в границах такой территории, не допускается.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Решения об изменении одного вида разрешенного использования земельных участков и объектов капитального строительства, расположенных на землях, на которые действие градостроительных регламентов не распространяется или для которых градостроительные регламенты не устанавливаются, на другой вид такого использования принимаются в соответствии с федеральными законами.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порядке, предусмотренном </w:t>
      </w:r>
      <w:hyperlink r:id="rId21" w:history="1">
        <w:r w:rsidRPr="0074321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статьей 39</w:t>
        </w:r>
      </w:hyperlink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Градостроительного Кодекса.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Физическое или юридическое лицо вправе оспорить в суде решение о предоставлении разрешения на условно разрешенный вид использования земельного участка или объекта капитального строительства либо об отказе в предоставлении такого разрешения.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1.7. </w:t>
      </w:r>
      <w:r w:rsidRPr="00743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ab/>
        <w:t xml:space="preserve">Главу 7 дополнить статьей 22 следующего содержания: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«Статья 22. Отклонение от предельных параметров разрешенного строительства, реконструкции объектов капитального строительства</w:t>
      </w: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Правообладатели земельных участков, размеры которых меньше установленных градостроительным регламентом минимальных размеров земельных участков либо конфигурация, инженерно-геологические или иные характеристики которых неблагоприятны для застройки, вправе обратиться за разрешениями на отклонение от предельных параметров разрешенного строительства, реконструкции объектов капитального строительства.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3"/>
      <w:bookmarkEnd w:id="1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Правообладатели земельных участков вправе обратиться за разрешениями на отклонение от предельных параметров разрешенного строительства, реконструкции объектов капитального строительства, если такое отклонение необходимо в целях однократного изменения одного или нескольких предельных параметров разрешенного строительства, реконструкции объектов капитального строительства, установленных градостроительным регламентом для конкретной территориальной зоны, не более чем на десять процентов.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 Отклонение от предельных параметров разрешенного строительства, реконструкции объектов капитального строительства разрешается для отдельного земельного участка при соблюдении требований технических регламентов. Отклонение от предельных параметров разрешенного строительства, реконструкции объектов капитального строительства в части предельного количества этажей, предельной высоты зданий, строений, сооружений и требований к </w:t>
      </w:r>
      <w:proofErr w:type="gramStart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>архитектурным решениям</w:t>
      </w:r>
      <w:proofErr w:type="gramEnd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объектов капитального строительства в границах территорий исторических поселений федерального или регионального значения не допускается.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Заинтересованное в получении разрешения на отклонение от предельных параметров разрешенного строительства, реконструкции объектов капитального строительства лицо направляет в комиссию заявление о предоставлении такого разрешения. 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подписью.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слушаниях, проводимых в порядке, установленном </w:t>
      </w:r>
      <w:hyperlink r:id="rId22" w:history="1">
        <w:r w:rsidRPr="0074321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статьей 5.1</w:t>
        </w:r>
      </w:hyperlink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Градостроительного Кодекса, с учетом положений </w:t>
      </w:r>
      <w:hyperlink r:id="rId23" w:history="1">
        <w:r w:rsidRPr="0074321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статьи 39</w:t>
        </w:r>
      </w:hyperlink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Градостроительного Кодекса, за исключением случая, указанного в </w:t>
      </w:r>
      <w:hyperlink w:anchor="p3#p3" w:history="1">
        <w:r w:rsidRPr="0074321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части</w:t>
        </w:r>
        <w:proofErr w:type="gramEnd"/>
        <w:r w:rsidRPr="0074321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1.1</w:t>
        </w:r>
      </w:hyperlink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настоящей статьи. Расходы,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предоставлении такого разрешения.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p11"/>
      <w:bookmarkEnd w:id="2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gramStart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</w:t>
      </w:r>
      <w:proofErr w:type="gramEnd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направляет указанные рекомендации главе местной администрации.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Глава местной администрации в течение семи дней со дня поступления указанных в </w:t>
      </w:r>
      <w:hyperlink w:anchor="p11#p11" w:history="1">
        <w:r w:rsidRPr="0074321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части 5</w:t>
        </w:r>
      </w:hyperlink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настоящей статьи рекомендаций принимает решение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 с указанием причин принятого решения.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</w:t>
      </w:r>
      <w:proofErr w:type="gramStart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дня поступления в орган местного самоуправления уведомления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самоуправления, указанных в </w:t>
      </w:r>
      <w:hyperlink r:id="rId24" w:history="1">
        <w:r w:rsidRPr="0074321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части 2 статьи 55.32</w:t>
        </w:r>
      </w:hyperlink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Градостроительного Кодекса, не допускается предоставление разрешения на отклонение от предельных параметров разрешенного строительства, реконструкции объектов капитального строительства в отношении земельного участка, на котором расположена такая постройка, до ее сноса</w:t>
      </w:r>
      <w:proofErr w:type="gramEnd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приведения в соответствие с установленными требованиями, за исключением случаев, если по результатам рассмотрения данного уведомления органом местного самоуправления в исполнительный орган государственной власти, должностному лицу, в государственное учреждение или орган местного самоуправления, которые указаны в </w:t>
      </w:r>
      <w:hyperlink r:id="rId25" w:history="1">
        <w:r w:rsidRPr="0074321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части 2 статьи 55.32</w:t>
        </w:r>
      </w:hyperlink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Градостроительного Кодекса и от которых поступило данное уведомление, направлено </w:t>
      </w: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уведомление о том, что наличие признаков самовольной постройки не усматривается либо</w:t>
      </w:r>
      <w:proofErr w:type="gramEnd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требованиями. 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разрешения. </w:t>
      </w:r>
    </w:p>
    <w:p w:rsidR="0074321F" w:rsidRPr="0074321F" w:rsidRDefault="0074321F" w:rsidP="0027617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Предоставление разрешения на отклонение от предельных параметров разрешенного строительства, реконструкции объектов капитального строительства не допускается, если такое отклонение не соответствует ограничениям использования объектов недвижимости, установленным на </w:t>
      </w:r>
      <w:proofErr w:type="spellStart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приаэродромной</w:t>
      </w:r>
      <w:proofErr w:type="spellEnd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территории</w:t>
      </w:r>
      <w:proofErr w:type="gramStart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>.»</w:t>
      </w:r>
      <w:proofErr w:type="gramEnd"/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Обнародовать настоящее Решение  на информационном стенде 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и на официальном сайте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74321F" w:rsidRPr="0074321F" w:rsidRDefault="0074321F" w:rsidP="007432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 Настоящее решение вступает в силу после его официального обнародования.</w:t>
      </w:r>
    </w:p>
    <w:p w:rsidR="0074321F" w:rsidRPr="0074321F" w:rsidRDefault="0074321F" w:rsidP="007432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321F" w:rsidRPr="0074321F" w:rsidRDefault="0074321F" w:rsidP="007432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321F" w:rsidRPr="0074321F" w:rsidRDefault="0074321F" w:rsidP="0074321F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74321F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Глава сельского поселения </w:t>
      </w:r>
    </w:p>
    <w:p w:rsidR="0074321F" w:rsidRPr="0074321F" w:rsidRDefault="0074321F" w:rsidP="0074321F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74321F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Ялангачевский</w:t>
      </w:r>
      <w:proofErr w:type="spellEnd"/>
      <w:r w:rsidRPr="0074321F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 сельсовет  </w:t>
      </w:r>
    </w:p>
    <w:p w:rsidR="0074321F" w:rsidRPr="0074321F" w:rsidRDefault="0074321F" w:rsidP="0074321F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74321F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муниципального района</w:t>
      </w:r>
    </w:p>
    <w:p w:rsidR="0074321F" w:rsidRPr="0074321F" w:rsidRDefault="0074321F" w:rsidP="0074321F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74321F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Балтачевский</w:t>
      </w:r>
      <w:proofErr w:type="spellEnd"/>
      <w:r w:rsidRPr="0074321F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 район</w:t>
      </w:r>
    </w:p>
    <w:p w:rsidR="0074321F" w:rsidRPr="0074321F" w:rsidRDefault="0074321F" w:rsidP="0074321F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74321F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Республики Башкортостан</w:t>
      </w:r>
      <w:r w:rsidRPr="0074321F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74321F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74321F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74321F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74321F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74321F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  <w:t xml:space="preserve">Р.К. </w:t>
      </w:r>
      <w:proofErr w:type="spellStart"/>
      <w:r w:rsidRPr="0074321F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Гафурзянов</w:t>
      </w:r>
      <w:proofErr w:type="spellEnd"/>
    </w:p>
    <w:p w:rsidR="0027617D" w:rsidRDefault="0027617D" w:rsidP="007432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321F" w:rsidRPr="0074321F" w:rsidRDefault="0074321F" w:rsidP="007432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</w:p>
    <w:p w:rsidR="0074321F" w:rsidRPr="0074321F" w:rsidRDefault="0074321F" w:rsidP="007432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09 декабря 2022 года </w:t>
      </w:r>
    </w:p>
    <w:p w:rsidR="0074321F" w:rsidRPr="0074321F" w:rsidRDefault="003B6A84" w:rsidP="007432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 49</w:t>
      </w:r>
      <w:r w:rsidR="007432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/144</w:t>
      </w:r>
    </w:p>
    <w:p w:rsidR="0074321F" w:rsidRPr="00871B37" w:rsidRDefault="0074321F" w:rsidP="0074321F">
      <w:pPr>
        <w:rPr>
          <w:sz w:val="28"/>
          <w:szCs w:val="28"/>
        </w:rPr>
      </w:pPr>
    </w:p>
    <w:p w:rsidR="0074321F" w:rsidRPr="00266846" w:rsidRDefault="0074321F" w:rsidP="00743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4321F" w:rsidRPr="0074321F" w:rsidRDefault="0074321F" w:rsidP="00743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321F" w:rsidRPr="0074321F" w:rsidRDefault="0074321F" w:rsidP="007432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4106" w:rsidRDefault="002E4106"/>
    <w:sectPr w:rsidR="002E41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21F"/>
    <w:rsid w:val="0021063B"/>
    <w:rsid w:val="0027617D"/>
    <w:rsid w:val="002E4106"/>
    <w:rsid w:val="003B6A84"/>
    <w:rsid w:val="0074321F"/>
    <w:rsid w:val="008A17A3"/>
    <w:rsid w:val="00AC6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2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3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32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2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3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32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40399&amp;dst=100006&amp;field=134&amp;date=05.12.2022" TargetMode="External"/><Relationship Id="rId13" Type="http://schemas.openxmlformats.org/officeDocument/2006/relationships/hyperlink" Target="https://login.consultant.ru/link/?req=doc&amp;base=LAW&amp;n=417951&amp;dst=2757&amp;field=134&amp;date=05.12.2022" TargetMode="External"/><Relationship Id="rId18" Type="http://schemas.openxmlformats.org/officeDocument/2006/relationships/hyperlink" Target="https://login.consultant.ru/link/?req=doc&amp;base=LAW&amp;n=417951&amp;dst=2665&amp;field=134&amp;date=05.12.2022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417951&amp;dst=100615&amp;field=134&amp;date=05.12.2022" TargetMode="External"/><Relationship Id="rId7" Type="http://schemas.openxmlformats.org/officeDocument/2006/relationships/hyperlink" Target="https://login.consultant.ru/link/?req=doc&amp;base=LAW&amp;n=406134&amp;dst=100872&amp;field=134&amp;date=05.12.2022" TargetMode="External"/><Relationship Id="rId12" Type="http://schemas.openxmlformats.org/officeDocument/2006/relationships/hyperlink" Target="https://login.consultant.ru/link/?req=doc&amp;base=LAW&amp;n=417951&amp;dst=1697&amp;field=134&amp;date=05.12.2022" TargetMode="External"/><Relationship Id="rId17" Type="http://schemas.openxmlformats.org/officeDocument/2006/relationships/hyperlink" Target="https://login.consultant.ru/link/?req=doc&amp;base=LAW&amp;n=417951&amp;dst=2605&amp;field=134&amp;date=05.12.2022" TargetMode="External"/><Relationship Id="rId25" Type="http://schemas.openxmlformats.org/officeDocument/2006/relationships/hyperlink" Target="https://login.consultant.ru/link/?req=doc&amp;base=LAW&amp;n=417951&amp;dst=2783&amp;field=134&amp;date=05.12.2022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LAW&amp;n=417951&amp;dst=2601&amp;field=134&amp;date=05.12.2022" TargetMode="External"/><Relationship Id="rId20" Type="http://schemas.openxmlformats.org/officeDocument/2006/relationships/hyperlink" Target="https://login.consultant.ru/link/?req=doc&amp;base=LAW&amp;n=410706&amp;dst=101187&amp;field=134&amp;date=05.12.2022" TargetMode="Externa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11" Type="http://schemas.openxmlformats.org/officeDocument/2006/relationships/hyperlink" Target="https://login.consultant.ru/link/?req=doc&amp;base=LAW&amp;n=417951&amp;dst=1696&amp;field=134&amp;date=05.12.2022" TargetMode="External"/><Relationship Id="rId24" Type="http://schemas.openxmlformats.org/officeDocument/2006/relationships/hyperlink" Target="https://login.consultant.ru/link/?req=doc&amp;base=LAW&amp;n=417951&amp;dst=2783&amp;field=134&amp;date=05.12.2022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login.consultant.ru/link/?req=doc&amp;base=LAW&amp;n=422360&amp;dst=1863&amp;field=134&amp;date=05.12.2022" TargetMode="External"/><Relationship Id="rId23" Type="http://schemas.openxmlformats.org/officeDocument/2006/relationships/hyperlink" Target="https://login.consultant.ru/link/?req=doc&amp;base=LAW&amp;n=417951&amp;dst=100615&amp;field=134&amp;date=05.12.2022" TargetMode="External"/><Relationship Id="rId10" Type="http://schemas.openxmlformats.org/officeDocument/2006/relationships/hyperlink" Target="https://login.consultant.ru/link/?req=doc&amp;base=LAW&amp;n=417951&amp;dst=1683&amp;field=134&amp;date=05.12.2022" TargetMode="External"/><Relationship Id="rId19" Type="http://schemas.openxmlformats.org/officeDocument/2006/relationships/hyperlink" Target="https://login.consultant.ru/link/?req=doc&amp;base=LAW&amp;n=417951&amp;dst=3405&amp;field=134&amp;date=05.12.202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17951&amp;dst=1676&amp;field=134&amp;date=05.12.2022" TargetMode="External"/><Relationship Id="rId14" Type="http://schemas.openxmlformats.org/officeDocument/2006/relationships/hyperlink" Target="https://login.consultant.ru/link/?req=doc&amp;base=LAW&amp;n=417951&amp;dst=2758&amp;field=134&amp;date=05.12.2022" TargetMode="External"/><Relationship Id="rId22" Type="http://schemas.openxmlformats.org/officeDocument/2006/relationships/hyperlink" Target="https://login.consultant.ru/link/?req=doc&amp;base=LAW&amp;n=417951&amp;dst=2104&amp;field=134&amp;date=05.12.2022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6</Pages>
  <Words>3247</Words>
  <Characters>18509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2022-12-19T04:15:00Z</cp:lastPrinted>
  <dcterms:created xsi:type="dcterms:W3CDTF">2022-12-07T05:36:00Z</dcterms:created>
  <dcterms:modified xsi:type="dcterms:W3CDTF">2022-12-19T04:16:00Z</dcterms:modified>
</cp:coreProperties>
</file>