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9477DC" w:rsidRPr="00075149" w:rsidTr="00630893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521507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521507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521507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477DC" w:rsidRPr="00833392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</w:t>
            </w:r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mail</w:t>
            </w:r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:</w:t>
            </w:r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yalangach</w:t>
            </w:r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_2011@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mail</w:t>
            </w:r>
            <w:r w:rsidRPr="00833392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.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>ru</w:t>
            </w:r>
            <w:r w:rsidRPr="00833392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9477DC" w:rsidRPr="00521507" w:rsidRDefault="009477DC" w:rsidP="00630893">
            <w:pPr>
              <w:spacing w:after="0" w:line="240" w:lineRule="auto"/>
              <w:rPr>
                <w:rFonts w:ascii="B7BOS" w:eastAsia="Times New Roman" w:hAnsi="B7BOS" w:cs="Times New Roman"/>
                <w:sz w:val="20"/>
                <w:szCs w:val="20"/>
                <w:lang w:val="en-US" w:eastAsia="ru-RU"/>
              </w:rPr>
            </w:pPr>
            <w:r w:rsidRPr="00521507">
              <w:rPr>
                <w:rFonts w:ascii="B7BOS" w:eastAsia="Times New Roman" w:hAnsi="B7BOS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69F69E1" wp14:editId="5CADCCC1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9477DC" w:rsidRPr="00521507" w:rsidRDefault="009477DC" w:rsidP="00630893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521507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9477DC" w:rsidRPr="00521507" w:rsidRDefault="009477DC" w:rsidP="00630893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521507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9477DC" w:rsidRPr="00521507" w:rsidRDefault="009477DC" w:rsidP="00630893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9477DC" w:rsidRPr="00521507" w:rsidRDefault="009477DC" w:rsidP="006308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52150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52150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9477DC" w:rsidRPr="00521507" w:rsidRDefault="009477DC" w:rsidP="009477DC">
      <w:pPr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b/>
          <w:sz w:val="20"/>
          <w:szCs w:val="20"/>
          <w:lang w:val="en-US" w:eastAsia="ru-RU"/>
        </w:rPr>
      </w:pPr>
    </w:p>
    <w:p w:rsidR="009477DC" w:rsidRPr="00521507" w:rsidRDefault="009477DC" w:rsidP="009477DC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9477DC" w:rsidRPr="00521507" w:rsidRDefault="009477DC" w:rsidP="009477DC">
      <w:pPr>
        <w:tabs>
          <w:tab w:val="left" w:pos="27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 январь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4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29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января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94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 утверждении муниципальной программы «Энергосбережение и повышение энергетической эффективности на территории сельского поселения  </w:t>
      </w:r>
      <w:proofErr w:type="spellStart"/>
      <w:r w:rsidRPr="0094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сельсовет  муниципального района  </w:t>
      </w:r>
      <w:proofErr w:type="spellStart"/>
      <w:r w:rsidRPr="0094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 Республики Башкортостан  на 2021 – 2025 гг.»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23.11.2009 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Федерации», Федеральным законом от 06.10.2003 года №131-ФЗ «Об общих принципах организации местного самоуправления в Российской Федерации», Постановлением  Правительства Российской Федерации от 31.12.2009 года №1225 «О требованиях к региональным и муниципальным программам в области энергосбережения и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повышения энергетической эффективности», Администрация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Республики Башкортостан </w:t>
      </w: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1.Утвердить муниципальную программу «Энергосбережение и повышение энергетической эффективности на территории сельского поселения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 муниципального района  </w:t>
      </w:r>
      <w:proofErr w:type="spellStart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  на 2021 – 2025 гг.» (приложение № 1).</w:t>
      </w: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2. Установить, что в ходе  реализации  Программы  мероприятия  и объёмы  её  финансирования  подлежат  ежегодной  корректировке с учётом возможностей  бюджета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 Республики Башкортостан.</w:t>
      </w:r>
    </w:p>
    <w:p w:rsidR="009477DC" w:rsidRPr="009477DC" w:rsidRDefault="009477DC" w:rsidP="00947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официальном сайте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Республики Башкортостан.                           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с 01.01.2021 года. </w:t>
      </w:r>
    </w:p>
    <w:p w:rsidR="009477DC" w:rsidRPr="009477DC" w:rsidRDefault="009477DC" w:rsidP="009477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5.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выполнением настоящего постановления оставляю за собой.</w:t>
      </w:r>
    </w:p>
    <w:p w:rsidR="009477DC" w:rsidRPr="009477DC" w:rsidRDefault="009477DC" w:rsidP="009477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сельского поселения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сельсовет: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Гафурзянов</w:t>
      </w:r>
      <w:proofErr w:type="spellEnd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9477DC" w:rsidRPr="009477DC" w:rsidRDefault="009477DC" w:rsidP="009477DC">
      <w:pPr>
        <w:spacing w:after="0" w:line="240" w:lineRule="auto"/>
        <w:ind w:left="8353" w:right="-143" w:firstLine="14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477DC" w:rsidRPr="009477DC" w:rsidRDefault="009477DC" w:rsidP="009477DC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</w:t>
      </w:r>
      <w:r w:rsidRPr="009477DC">
        <w:rPr>
          <w:rFonts w:ascii="Times New Roman" w:eastAsia="Times New Roman" w:hAnsi="Times New Roman" w:cs="Times New Roman"/>
          <w:sz w:val="24"/>
          <w:szCs w:val="24"/>
        </w:rPr>
        <w:t>Приложение</w:t>
      </w:r>
    </w:p>
    <w:p w:rsidR="009477DC" w:rsidRDefault="009477DC" w:rsidP="009477DC">
      <w:pPr>
        <w:spacing w:after="0" w:line="240" w:lineRule="auto"/>
        <w:ind w:left="4248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       к постановлению Администрации </w:t>
      </w:r>
    </w:p>
    <w:p w:rsidR="009477DC" w:rsidRPr="009477DC" w:rsidRDefault="009477DC" w:rsidP="009477DC">
      <w:pPr>
        <w:spacing w:after="0" w:line="240" w:lineRule="auto"/>
        <w:ind w:left="4248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Pr="009477DC">
        <w:rPr>
          <w:rFonts w:ascii="Times New Roman" w:eastAsia="Times New Roman" w:hAnsi="Times New Roman" w:cs="Times New Roman"/>
          <w:sz w:val="24"/>
          <w:szCs w:val="24"/>
        </w:rPr>
        <w:t>сельского поселения</w:t>
      </w:r>
    </w:p>
    <w:p w:rsidR="009477DC" w:rsidRPr="009477DC" w:rsidRDefault="009477DC" w:rsidP="009477DC">
      <w:pPr>
        <w:spacing w:after="0" w:line="240" w:lineRule="auto"/>
        <w:ind w:left="3540" w:right="-8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77D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Ялангачевский</w:t>
      </w:r>
      <w:proofErr w:type="spellEnd"/>
      <w:r w:rsidRPr="009477D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сельсовет муниципального района </w:t>
      </w:r>
    </w:p>
    <w:p w:rsidR="009477DC" w:rsidRPr="009477DC" w:rsidRDefault="009477DC" w:rsidP="009477DC">
      <w:pPr>
        <w:spacing w:after="0" w:line="240" w:lineRule="auto"/>
        <w:ind w:left="3540" w:right="-853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proofErr w:type="spellStart"/>
      <w:r w:rsidRPr="009477DC">
        <w:rPr>
          <w:rFonts w:ascii="Times New Roman" w:eastAsia="Times New Roman" w:hAnsi="Times New Roman" w:cs="Times New Roman"/>
          <w:sz w:val="24"/>
          <w:szCs w:val="24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 района Республики Башкортостан </w:t>
      </w:r>
    </w:p>
    <w:p w:rsidR="009477DC" w:rsidRPr="009477DC" w:rsidRDefault="009477DC" w:rsidP="009477DC">
      <w:pPr>
        <w:spacing w:after="0" w:line="240" w:lineRule="auto"/>
        <w:ind w:left="4248" w:right="-28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       от </w:t>
      </w:r>
      <w:r>
        <w:rPr>
          <w:rFonts w:ascii="Times New Roman" w:eastAsia="Times New Roman" w:hAnsi="Times New Roman" w:cs="Times New Roman"/>
          <w:sz w:val="24"/>
          <w:szCs w:val="24"/>
        </w:rPr>
        <w:t>29</w:t>
      </w:r>
      <w:r w:rsidRPr="009477DC">
        <w:rPr>
          <w:rFonts w:ascii="Times New Roman" w:eastAsia="Times New Roman" w:hAnsi="Times New Roman" w:cs="Times New Roman"/>
          <w:sz w:val="24"/>
          <w:szCs w:val="24"/>
        </w:rPr>
        <w:t xml:space="preserve"> января 2021 года №4</w:t>
      </w:r>
    </w:p>
    <w:p w:rsidR="009477DC" w:rsidRPr="009477DC" w:rsidRDefault="009477DC" w:rsidP="009477DC">
      <w:pPr>
        <w:shd w:val="clear" w:color="auto" w:fill="FFFFFF"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iCs/>
          <w:spacing w:val="-7"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Муниципальная программа</w:t>
      </w: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 xml:space="preserve">«Энергосбережение и повышение энергетической эффективности   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 муниципального района  </w:t>
      </w:r>
      <w:proofErr w:type="spellStart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 Республики Башкортостан  на 2021– 2025 годы»</w:t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ПАСПОРТ  ПРОГРАММЫ</w:t>
      </w:r>
    </w:p>
    <w:tbl>
      <w:tblPr>
        <w:tblW w:w="10368" w:type="dxa"/>
        <w:tblInd w:w="-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7920"/>
      </w:tblGrid>
      <w:tr w:rsidR="009477DC" w:rsidRPr="009477DC" w:rsidTr="009477DC">
        <w:trPr>
          <w:trHeight w:val="1019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Муниципальная программа</w:t>
            </w:r>
            <w:r w:rsidRPr="009477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«Энергосбережение и повышение энергетической эффективности   на территории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сельсовет муниципального района 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район Республики Башкортостан  на 2021– 2025 годы» (далее – Программа)</w:t>
            </w:r>
          </w:p>
        </w:tc>
      </w:tr>
      <w:tr w:rsidR="009477DC" w:rsidRPr="009477DC" w:rsidTr="009477DC">
        <w:trPr>
          <w:trHeight w:val="71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Основание разработки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Федеральный закон от 23.11.2009года №261-ФЗ «Об энергосбережении и о повышении энергетической эффективности и о внесении изменений в отдельные законодательные акты Российской Федерации»;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Федеральный закон от 06.10.2003 года №131-ФЗ «Об общих принципах организации местного самоуправления в Российской Федерации; </w:t>
            </w:r>
          </w:p>
          <w:p w:rsidR="009477DC" w:rsidRPr="009477DC" w:rsidRDefault="009477DC" w:rsidP="009477DC">
            <w:pPr>
              <w:tabs>
                <w:tab w:val="left" w:pos="1190"/>
              </w:tabs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 Постановление Правительства Российской Федерации  от 31.12.2009 года №1225 «О требованиях к региональным и муниципальным программам в области энергосбережения и повышения энергетической эффективности».</w:t>
            </w:r>
          </w:p>
        </w:tc>
      </w:tr>
      <w:tr w:rsidR="009477DC" w:rsidRPr="009477DC" w:rsidTr="009477DC">
        <w:trPr>
          <w:trHeight w:val="8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Муниципальный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</w:t>
            </w:r>
          </w:p>
        </w:tc>
      </w:tr>
      <w:tr w:rsidR="009477DC" w:rsidRPr="009477DC" w:rsidTr="009477DC">
        <w:trPr>
          <w:trHeight w:val="109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цель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Снижение расходов бюджета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на оплату энергетических ресурсов; снижение потерь энергоресурсов; улучшение экологической ситуации.</w:t>
            </w:r>
          </w:p>
        </w:tc>
      </w:tr>
      <w:tr w:rsidR="009477DC" w:rsidRPr="009477DC" w:rsidTr="009477DC">
        <w:trPr>
          <w:trHeight w:val="35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снижение удельных показателей потребления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электрической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  <w:p w:rsidR="009477DC" w:rsidRPr="009477DC" w:rsidRDefault="009477DC" w:rsidP="009477DC">
            <w:pPr>
              <w:numPr>
                <w:ilvl w:val="0"/>
                <w:numId w:val="1"/>
              </w:numPr>
              <w:tabs>
                <w:tab w:val="num" w:pos="41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сокращение выбросов вредных веществ, за счёт сокращения объёмов потребления энергоресурсов;</w:t>
            </w:r>
          </w:p>
          <w:p w:rsidR="009477DC" w:rsidRPr="009477DC" w:rsidRDefault="009477DC" w:rsidP="009477DC">
            <w:pPr>
              <w:numPr>
                <w:ilvl w:val="0"/>
                <w:numId w:val="1"/>
              </w:numPr>
              <w:tabs>
                <w:tab w:val="num" w:pos="41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активная пропаганда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и ресурсосбережения среди населения и других групп потребителей;</w:t>
            </w:r>
          </w:p>
          <w:p w:rsidR="009477DC" w:rsidRPr="009477DC" w:rsidRDefault="009477DC" w:rsidP="009477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проведение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энергоаудита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энергетических обследований, ведение энергетических паспортов;</w:t>
            </w:r>
          </w:p>
        </w:tc>
      </w:tr>
      <w:tr w:rsidR="009477DC" w:rsidRPr="009477DC" w:rsidTr="009477DC">
        <w:trPr>
          <w:trHeight w:val="972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и этапы реализации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2021-2025 годы</w:t>
            </w:r>
          </w:p>
        </w:tc>
      </w:tr>
      <w:tr w:rsidR="009477DC" w:rsidRPr="009477DC" w:rsidTr="009477DC">
        <w:trPr>
          <w:trHeight w:val="561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Структура Программы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Структура Программы: 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 проблемы и обоснование необходимости ее решения программными методами.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цели и задачи, сроки и этапы реализации Программы, целевые индикаторы и показатели.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 программных мероприятий и ресурсное обеспечение Программы.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Нормативное обеспечение Программы.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Механизм реализации Программы и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ходом ее реализации.</w:t>
            </w:r>
          </w:p>
          <w:p w:rsidR="009477DC" w:rsidRPr="009477DC" w:rsidRDefault="009477DC" w:rsidP="009477DC">
            <w:pPr>
              <w:numPr>
                <w:ilvl w:val="0"/>
                <w:numId w:val="2"/>
              </w:numPr>
              <w:spacing w:after="0" w:line="240" w:lineRule="auto"/>
              <w:ind w:hanging="24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эффективности реализации Программы</w:t>
            </w:r>
          </w:p>
        </w:tc>
      </w:tr>
      <w:tr w:rsidR="009477DC" w:rsidRPr="009477DC" w:rsidTr="009477DC">
        <w:trPr>
          <w:trHeight w:val="609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Исполнители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</w:t>
            </w:r>
          </w:p>
        </w:tc>
      </w:tr>
      <w:tr w:rsidR="009477DC" w:rsidRPr="009477DC" w:rsidTr="009477DC">
        <w:trPr>
          <w:trHeight w:val="609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Источники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финансирования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Средства местного бюджета</w:t>
            </w:r>
          </w:p>
        </w:tc>
      </w:tr>
      <w:tr w:rsidR="009477DC" w:rsidRPr="009477DC" w:rsidTr="009477DC">
        <w:trPr>
          <w:trHeight w:val="80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 реализации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Обеспечение: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снижения объемов потребления энергетических ресурсов;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снижение нагрузки по оплате энергоносителей на местный бюджет;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снижение удельных показателей энергопотребления.</w:t>
            </w:r>
          </w:p>
        </w:tc>
      </w:tr>
      <w:tr w:rsidR="009477DC" w:rsidRPr="009477DC" w:rsidTr="009477DC">
        <w:trPr>
          <w:trHeight w:val="972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Система организации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контроля  за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исполнением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контроль за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ходом реализации Программы осуществляет Глава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сельсовет муниципального района 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 Республики Башкортостан  </w:t>
            </w:r>
          </w:p>
        </w:tc>
      </w:tr>
    </w:tbl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Пояснительная записка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развития и модернизации экономики, с учетом стоимости энергетических ресурсов повышение энергетической эффективности и энергосбережение играет важную роль.</w:t>
      </w:r>
    </w:p>
    <w:p w:rsidR="009477DC" w:rsidRDefault="009477DC" w:rsidP="00947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сельского поселения входят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три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населенных пунктов: </w:t>
      </w:r>
    </w:p>
    <w:p w:rsidR="009477DC" w:rsidRPr="009477DC" w:rsidRDefault="009477DC" w:rsidP="00947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Ялангачево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ишкино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д.Якунино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Число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проживающих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поселении составляет: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512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человека. </w:t>
      </w:r>
    </w:p>
    <w:p w:rsidR="009477DC" w:rsidRPr="009477DC" w:rsidRDefault="009477DC" w:rsidP="009477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Единственным источником обеспечения объектов поселения электрической  энергией является ООО ЭСКБ. 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Доля светильников наружного (уличного) освещения с применением светодиодных ламп на июнь 2020 года составила 65% от общего числа установленных источников света.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период по 2024 года планируется осуществить перевод всей системы наружного (уличного) освещения на использование светодиодных ламп с последующим поддержанием результата на уровне 100%.</w:t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ПОТРЕБЛЕНИЕ ЭНЕРГИИ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условиях роста стоимости энергоресурсов, дефицита бюджета поселения, экономического кризиса, крайне важным становится обеспечение эффективного использования энергоресурсов в зданиях, расположенных на территории сельского поселения.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 не проводились энергетические обследования (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энергоаудит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) отдельных зданий (учреждений). Основными недостатками являются: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потери теплого воздуха через оконные проемы, систему вентиляции, не плотности перекрытий, стен, трубопроводов и запорной арматуры;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недостаточный контроль соответствующих служб (ответственных за эксплуатацию здания, 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энергоснабжающей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организации) за соблюдением необходимых параметров работы систем;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Главными недостатками являются потери тепловой энергии в тепловых сетях и зданиях, увеличение расходов на теплоснабжение.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некоторых зданиях (в основном в частном жилом секторе), расположенных на территории сельского поселения, остается устаревшая система освещения  жилых и нежилых помещений, что приводит к большому расходу электроэнергии.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числе основных причин, по которым энергоснабжение зданий, расположенных на территории сельского  поселения,  выходит на первый план является необходимость: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снижения расходов бюджета поселения, граждан на оплату коммунальных услуг по отоплению, электроснабжению, газоснабжению;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улучшения микроклимата в зданиях;</w:t>
      </w:r>
    </w:p>
    <w:p w:rsidR="009477DC" w:rsidRPr="009477DC" w:rsidRDefault="009477DC" w:rsidP="00947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уменьшения роста затрат на коммунальные услуги в зданиях и учреждениях, расположенных на территории сельского 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 при неизбежном росте тарифов.</w:t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77DC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 проблемы и обоснование необходимости ее решения программным методом</w:t>
      </w:r>
    </w:p>
    <w:p w:rsidR="009477DC" w:rsidRPr="009477DC" w:rsidRDefault="009477DC" w:rsidP="00947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показывает опыт, при проведении организациями, </w:t>
      </w:r>
      <w:r w:rsidRPr="009477DC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управляющими жилищным фондом, мероприятий по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переходу на расчеты с жителями за фактическое водопотребление исходя из показаний приборов учета холодной воды, население платит меньше, чем при расчетах по утвержденным нормативным ставкам.</w:t>
      </w:r>
    </w:p>
    <w:p w:rsidR="009477DC" w:rsidRPr="009477DC" w:rsidRDefault="009477DC" w:rsidP="00947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место необоснованное отнесение затрат по потерям воды в сетях водоснабжения сверх установленных нормативных потерь на организации, управляющие жилищным фондом. </w:t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Цели Программы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Основной целью Программы является снижение расходов бюджета Сельского поселения на оплату энергетических ресурсов.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целями Программы являются снижение потерь тепловой и электрической энергии и улучшение экологической ситуации.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66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Целевые показатели подпрограмм установлены в приложении № 1 к настоящей Программе.</w:t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Задачи Программы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Для достижения поставленных целей в ходе реализации Программы необходимо решить следующие задачи: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Проведение комплекса организационно-правовых мероприятий по управлению энергосбережением.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Расширение практики применения энергосберегающих технологий при модернизации, реконструкции основных фондов.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3.3. Проведение 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энергоаудита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,  ведение энергетических паспортов.</w:t>
      </w:r>
    </w:p>
    <w:p w:rsidR="009477DC" w:rsidRPr="009477DC" w:rsidRDefault="009477DC" w:rsidP="009477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выполнения данной задачи необходимо организовать работу по  проведению энергетических обследований, составлению энергетических паспортов в муниципальных учреждениях.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Нормирование и установление обоснованных лимитов потребления энергетических ресурсов.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выполнения данной задачи необходимо учитывать показатели </w:t>
      </w:r>
      <w:proofErr w:type="spell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энергоэффективности</w:t>
      </w:r>
      <w:proofErr w:type="spell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приборов и оборудования при закупках для муниципальных нужд.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Поставленная цель и решаемые в рамках Программы задачи направлены на повышение эффективности использования энергетических ресурсов при их потреблении.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Достижение поставленной цели не решает в полной мере проблему высокой энергоемкости бюджетной сферы и экономики Сельского поселения, но позволяет выполнить первый этап решения данной проблемы: создать к 2020 году условия для перевода экономики и бюджетной сферы Сельского поселения на энергосберегающий путь развития и значительно снизить негативные последствия роста тарифов на основные виды топливно-энергетических ресурсов.</w:t>
      </w:r>
      <w:proofErr w:type="gramEnd"/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Сроки реализации Программы</w:t>
      </w:r>
    </w:p>
    <w:p w:rsidR="009477DC" w:rsidRPr="009477DC" w:rsidRDefault="009477DC" w:rsidP="009477DC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рассчитана на 2021-2025 годы.</w:t>
      </w:r>
    </w:p>
    <w:p w:rsidR="009477DC" w:rsidRPr="009477DC" w:rsidRDefault="009477DC" w:rsidP="009477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Механизм реализации и порядок </w:t>
      </w:r>
      <w:proofErr w:type="gramStart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контроля за</w:t>
      </w:r>
      <w:proofErr w:type="gramEnd"/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ходом реализации Программы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социальной сфере сельского поселения действуют муниципальные учреждения образования, здравоохранения, культуры (далее – организации бюджетной сферы).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период реализации данной программы основной проблемой в бюджетной сфере будет снижение эффективности муниципального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управления и оказания услуг, связанное с опережающим ростом стоимости коммунальных ресурсов, и вызванное этим резкое увеличение удельного веса расходов на оплату коммунальных услуг в общих расходах бюджетных организаций. 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Целью данной программы является повышение эффективности использования энергоресурсов в органах местного самоуправления и организациях бюджетной сферы, обеспечение на этой основе снижения потребления энергетических ресурсов.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Основные задачи, которые необходимо решить для достижения поставленной цели: 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обеспечить проведение энергетических обследований, ведение энергетических паспортов и топливно-энергетических балансов в муниципальных организациях;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 обеспечить применение современных энергосберегающих технологий при, реконструкции и ремонте объектов за счет средств местного бюджета.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Механизм реализации данной Программы предусматривает осуществление программных мероприятий с использованием существующей схемы отраслевого управления, дополненной системой мониторинга и оценки достигнутых промежуточных и итоговых результатов.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         В качестве источника финансирования предусматриваются бюджетные средства.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Основание для финансирования программных мероприятий: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- заключенный заказчиком договор  на выполнение поставок оборудования и (или) подрядных работ;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>- сметные расчеты по конкретным объектам и видам работ согласно графику финансирования, утвержденных заказчиком работ.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  <w:t xml:space="preserve">Оплата поставок, работ, услуг осуществляется на основании оформленных в установленном порядке документов, подтверждающих выполнение поставок (работ, услуг). </w:t>
      </w:r>
    </w:p>
    <w:p w:rsidR="009477DC" w:rsidRPr="009477DC" w:rsidRDefault="009477DC" w:rsidP="00947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структура бюджетного финансового обеспечения Программы подлежат ежегодному уточнению в соответствии с реальными возможностями местного бюджета и с учетом фактического выполнения программных мероприятий.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napToGrid w:val="0"/>
          <w:color w:val="000000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Объемы финансирования мероприятий Программы из местного бюджета подлежат уточнению при формировании бюджета на соответствующий финансовый год. </w:t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Финансирование энергосберегающих мероприятий за счет средств местного бюджета осуществляется в соответствии с решением Совета сельского поселения о бюджете  сельского поселения на соответствующий финансовый год, могут быть скорректированы в процессе исполнения бюджета в установленном порядке по основаниям, предусмотренном Бюджетным кодексом Российской Федерации.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целевым расходованием бюджетных средств на реализацию программных мероприятий в установленном порядке осуществляет глава сельского поселения.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Периодичность рассмотрения вопросов о выполнении программных мероприятий в муниципальных учреждениях – один раз в квартал.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работы в срок до 25 числа месяца, следующего за отчетным кварталом, по реализации государственной политики в сфере энергосбережения и повышения энергетической эффективности на территории сельского поселения, составляется отчет установленной формы, содержащий информацию о реализации программных мероприятий о ходе реализации программных мероприятий и эффективности использования финансовых средств. 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 должен содержать: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 результатах реализации программных мероприятий за отчетный год;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данные о целевом использовании и объемах средств, привлеченных из бюджетов всех уровней и внебюджетных источников;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 соответствии фактических показателей реализации Программы утвержденным показателям;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информацию о ходе и полноте выполнения программных мероприятий;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сведения о наличии, объемах и состоянии незавершенных мероприятий;</w:t>
      </w:r>
    </w:p>
    <w:p w:rsidR="009477DC" w:rsidRPr="009477DC" w:rsidRDefault="009477DC" w:rsidP="009477DC">
      <w:pPr>
        <w:tabs>
          <w:tab w:val="left" w:pos="142"/>
          <w:tab w:val="left" w:pos="28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оценку эффективности результатов реализации Программы;</w:t>
      </w:r>
    </w:p>
    <w:p w:rsidR="009477DC" w:rsidRPr="009477DC" w:rsidRDefault="009477DC" w:rsidP="009477DC">
      <w:pPr>
        <w:tabs>
          <w:tab w:val="left" w:pos="142"/>
          <w:tab w:val="left" w:pos="28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выполнения программных мероприятий производится по указанным в паспорте  Программы показателям,  позволяющим оценить ход ее реализации.</w:t>
      </w:r>
    </w:p>
    <w:p w:rsidR="009477DC" w:rsidRPr="009477DC" w:rsidRDefault="009477DC" w:rsidP="009477DC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6. Оценка эффективности реализации Программы</w:t>
      </w: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ходе реализации Программы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достичь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результаты:</w:t>
      </w:r>
    </w:p>
    <w:p w:rsidR="009477DC" w:rsidRPr="009477DC" w:rsidRDefault="009477DC" w:rsidP="009477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наличие в муниципальных учреждениях, муниципальных предприятиях энергетических паспортов; сокращение удельных показателей энергопотребления муниципальных учреждений и организаций на территории Сельского поселения. </w:t>
      </w:r>
    </w:p>
    <w:p w:rsidR="009477DC" w:rsidRPr="009477DC" w:rsidRDefault="009477DC" w:rsidP="009477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экономия на 3 % по каждому виду энергоресурсов ежегодно;</w:t>
      </w:r>
    </w:p>
    <w:p w:rsidR="009477DC" w:rsidRPr="009477DC" w:rsidRDefault="009477DC" w:rsidP="009477D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эффективности использования энергоресурсов, развитие всех отраслей экономики по энергосберегающему пути будет происходить в том случае, если в каждой организации и каждом домохозяйстве будут проводиться мероприятия по энергосбережению. </w:t>
      </w:r>
    </w:p>
    <w:p w:rsidR="009477DC" w:rsidRPr="009477DC" w:rsidRDefault="009477DC" w:rsidP="00947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показатели (индикаторы), характеризующие достижение цели и решение поставленных задач Программы представлены в приложении №1 к настоящей Программе.</w:t>
      </w:r>
    </w:p>
    <w:p w:rsidR="009477DC" w:rsidRPr="009477DC" w:rsidRDefault="009477DC" w:rsidP="009477D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Система мероприятий по достижению целей и показателей Программы представлена в приложении №2 к настоящей Программе.</w:t>
      </w:r>
    </w:p>
    <w:p w:rsidR="009477DC" w:rsidRPr="009477DC" w:rsidRDefault="009477DC" w:rsidP="009477DC">
      <w:pPr>
        <w:tabs>
          <w:tab w:val="left" w:pos="217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</w:p>
    <w:p w:rsidR="009477DC" w:rsidRPr="009477DC" w:rsidRDefault="009477DC" w:rsidP="009477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7. Методика и критерии оценки эффективности Программы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Оценка эффективности реализации Программы производится ежегодно на основе использования целевого индикатора, который обеспечит </w:t>
      </w:r>
      <w:r w:rsidRPr="009477D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>мониторинг динамики результатов реализации Программы за оцениваемый период с целью уточнения степени решения задач и выполнения мероприятий Программы.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Оценка эффективности реализации Программы производится путем сравнения фактически достигнутого показателя за соответствующий год с его прогнозным значением, утвержденным Программой.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реализации Программы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оценивается как степень фактического достижения целевого индикатора по формуле:  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</w:t>
      </w:r>
      <w:r w:rsidRPr="009477D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=   </w:t>
      </w:r>
      <w:r w:rsidRPr="009477D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</w:t>
      </w:r>
      <w:r w:rsidRPr="009477DC">
        <w:rPr>
          <w:rFonts w:ascii="Times New Roman" w:eastAsia="Times New Roman" w:hAnsi="Times New Roman" w:cs="Times New Roman"/>
          <w:sz w:val="28"/>
          <w:szCs w:val="24"/>
          <w:u w:val="single"/>
          <w:lang w:val="en-US" w:eastAsia="ru-RU"/>
        </w:rPr>
        <w:t>If</w:t>
      </w:r>
      <w:r w:rsidRPr="009477DC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__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100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% ,</w:t>
      </w:r>
      <w:proofErr w:type="gramEnd"/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</w:t>
      </w:r>
      <w:r w:rsidRPr="009477D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</w:t>
      </w:r>
      <w:r w:rsidRPr="009477DC">
        <w:rPr>
          <w:rFonts w:ascii="Times New Roman" w:eastAsia="Times New Roman" w:hAnsi="Times New Roman" w:cs="Times New Roman"/>
          <w:b/>
          <w:sz w:val="28"/>
          <w:szCs w:val="24"/>
          <w:vertAlign w:val="subscript"/>
          <w:lang w:val="en-US" w:eastAsia="ru-RU"/>
        </w:rPr>
        <w:t>n</w:t>
      </w:r>
      <w:r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4DBECF" wp14:editId="179DF826">
                <wp:simplePos x="0" y="0"/>
                <wp:positionH relativeFrom="column">
                  <wp:posOffset>1943100</wp:posOffset>
                </wp:positionH>
                <wp:positionV relativeFrom="paragraph">
                  <wp:posOffset>181610</wp:posOffset>
                </wp:positionV>
                <wp:extent cx="342900" cy="342900"/>
                <wp:effectExtent l="0" t="635" r="381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77DC" w:rsidRPr="003B6FA3" w:rsidRDefault="009477DC" w:rsidP="009477DC">
                            <w:pPr>
                              <w:ind w:firstLine="720"/>
                              <w:jc w:val="both"/>
                            </w:pPr>
                            <w:r w:rsidRPr="003B6FA3">
                              <w:t xml:space="preserve">                    =    -------  х  100% ,</w:t>
                            </w:r>
                          </w:p>
                          <w:p w:rsidR="009477DC" w:rsidRPr="003B6FA3" w:rsidRDefault="009477DC" w:rsidP="009477DC">
                            <w:r w:rsidRPr="003B6FA3">
                              <w:t xml:space="preserve">                                             </w:t>
                            </w:r>
                            <w:r w:rsidRPr="003B6FA3">
                              <w:rPr>
                                <w:lang w:val="en-US"/>
                              </w:rPr>
                              <w:t>I</w:t>
                            </w:r>
                            <w:r w:rsidRPr="003B6FA3">
                              <w:rPr>
                                <w:b/>
                                <w:vertAlign w:val="subscript"/>
                                <w:lang w:val="en-US"/>
                              </w:rPr>
                              <w:t>n</w:t>
                            </w:r>
                          </w:p>
                          <w:p w:rsidR="009477DC" w:rsidRDefault="009477DC" w:rsidP="009477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153pt;margin-top:14.3pt;width:27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" stroked="f">
                <v:textbox>
                  <w:txbxContent>
                    <w:p w:rsidR="009477DC" w:rsidRPr="003B6FA3" w:rsidRDefault="009477DC" w:rsidP="009477DC">
                      <w:pPr>
                        <w:ind w:firstLine="720"/>
                        <w:jc w:val="both"/>
                      </w:pPr>
                      <w:r w:rsidRPr="003B6FA3">
                        <w:t xml:space="preserve">                    =    -------  х  100% ,</w:t>
                      </w:r>
                    </w:p>
                    <w:p w:rsidR="009477DC" w:rsidRPr="003B6FA3" w:rsidRDefault="009477DC" w:rsidP="009477DC">
                      <w:r w:rsidRPr="003B6FA3">
                        <w:t xml:space="preserve">                                             </w:t>
                      </w:r>
                      <w:r w:rsidRPr="003B6FA3">
                        <w:rPr>
                          <w:lang w:val="en-US"/>
                        </w:rPr>
                        <w:t>I</w:t>
                      </w:r>
                      <w:r w:rsidRPr="003B6FA3">
                        <w:rPr>
                          <w:b/>
                          <w:vertAlign w:val="subscript"/>
                          <w:lang w:val="en-US"/>
                        </w:rPr>
                        <w:t>n</w:t>
                      </w:r>
                    </w:p>
                    <w:p w:rsidR="009477DC" w:rsidRDefault="009477DC" w:rsidP="009477DC"/>
                  </w:txbxContent>
                </v:textbox>
              </v:shape>
            </w:pict>
          </mc:Fallback>
        </mc:AlternateConten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где:</w:t>
      </w:r>
    </w:p>
    <w:p w:rsidR="009477DC" w:rsidRPr="009477DC" w:rsidRDefault="009477DC" w:rsidP="00947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E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–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эффективность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реализации Программы (в процентах);</w:t>
      </w:r>
    </w:p>
    <w:p w:rsidR="009477DC" w:rsidRPr="009477DC" w:rsidRDefault="009477DC" w:rsidP="00947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</w:t>
      </w:r>
      <w:r w:rsidRPr="009477DC">
        <w:rPr>
          <w:rFonts w:ascii="Times New Roman" w:eastAsia="Times New Roman" w:hAnsi="Times New Roman" w:cs="Times New Roman"/>
          <w:b/>
          <w:sz w:val="28"/>
          <w:szCs w:val="24"/>
          <w:vertAlign w:val="subscript"/>
          <w:lang w:val="en-US" w:eastAsia="ru-RU"/>
        </w:rPr>
        <w:t>f</w:t>
      </w:r>
      <w:r w:rsidRPr="009477DC">
        <w:rPr>
          <w:rFonts w:ascii="Times New Roman" w:eastAsia="Times New Roman" w:hAnsi="Times New Roman" w:cs="Times New Roman"/>
          <w:b/>
          <w:sz w:val="28"/>
          <w:szCs w:val="24"/>
          <w:vertAlign w:val="subscript"/>
          <w:lang w:eastAsia="ru-RU"/>
        </w:rPr>
        <w:t xml:space="preserve"> –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фактический индикатор, достигнутый в ходе реализации Программы;</w:t>
      </w:r>
    </w:p>
    <w:p w:rsidR="009477DC" w:rsidRPr="009477DC" w:rsidRDefault="009477DC" w:rsidP="009477DC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I</w:t>
      </w:r>
      <w:r w:rsidRPr="009477DC">
        <w:rPr>
          <w:rFonts w:ascii="Times New Roman" w:eastAsia="Times New Roman" w:hAnsi="Times New Roman" w:cs="Times New Roman"/>
          <w:b/>
          <w:sz w:val="28"/>
          <w:szCs w:val="24"/>
          <w:vertAlign w:val="subscript"/>
          <w:lang w:val="en-US" w:eastAsia="ru-RU"/>
        </w:rPr>
        <w:t>n</w:t>
      </w:r>
      <w:r w:rsidRPr="009477DC">
        <w:rPr>
          <w:rFonts w:ascii="Times New Roman" w:eastAsia="Times New Roman" w:hAnsi="Times New Roman" w:cs="Times New Roman"/>
          <w:b/>
          <w:sz w:val="28"/>
          <w:szCs w:val="24"/>
          <w:vertAlign w:val="subscript"/>
          <w:lang w:eastAsia="ru-RU"/>
        </w:rPr>
        <w:t xml:space="preserve"> 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– нормативный индикатор, утвержденный Программой.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Критерии оценки эффективности реализации Программы: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Программа реализуется эффективно (за отчетный год, за весь период реализации), если ее эффективность составляет 75 процентов и более;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Программа нуждается в корректировке и доработке, если эффективность реализации Программы составляет 55 - 74 процентов;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Программа считается неэффективной, если мероприятия Программы выполнены с эффективностью менее 55 процентов</w:t>
      </w:r>
    </w:p>
    <w:p w:rsidR="009477DC" w:rsidRPr="009477DC" w:rsidRDefault="009477DC" w:rsidP="009477D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77DC" w:rsidRPr="009477DC" w:rsidRDefault="009477DC" w:rsidP="009477DC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9477DC" w:rsidRPr="009477DC" w:rsidRDefault="009477DC" w:rsidP="009477DC">
      <w:pPr>
        <w:tabs>
          <w:tab w:val="left" w:pos="658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tbl>
      <w:tblPr>
        <w:tblpPr w:leftFromText="180" w:rightFromText="180" w:vertAnchor="text" w:horzAnchor="page" w:tblpX="1733" w:tblpYSpec="top"/>
        <w:tblW w:w="0" w:type="auto"/>
        <w:tblLook w:val="01E0" w:firstRow="1" w:lastRow="1" w:firstColumn="1" w:lastColumn="1" w:noHBand="0" w:noVBand="0"/>
      </w:tblPr>
      <w:tblGrid>
        <w:gridCol w:w="9571"/>
      </w:tblGrid>
      <w:tr w:rsidR="009477DC" w:rsidRPr="009477DC" w:rsidTr="00630893">
        <w:trPr>
          <w:trHeight w:val="277"/>
        </w:trPr>
        <w:tc>
          <w:tcPr>
            <w:tcW w:w="9828" w:type="dxa"/>
          </w:tcPr>
          <w:p w:rsidR="009477DC" w:rsidRPr="009477DC" w:rsidRDefault="009477DC" w:rsidP="009477DC">
            <w:pPr>
              <w:tabs>
                <w:tab w:val="left" w:pos="6585"/>
              </w:tabs>
              <w:spacing w:after="0" w:line="240" w:lineRule="auto"/>
              <w:ind w:right="-188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                                                                                               Приложение №1</w:t>
            </w:r>
          </w:p>
          <w:p w:rsidR="009477DC" w:rsidRPr="009477DC" w:rsidRDefault="009477DC" w:rsidP="009477DC">
            <w:pPr>
              <w:spacing w:after="0" w:line="240" w:lineRule="auto"/>
              <w:ind w:left="265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                                       к Муниципальной программе                         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Ялангачевский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сельсовет </w:t>
            </w:r>
          </w:p>
          <w:p w:rsidR="009477DC" w:rsidRPr="009477DC" w:rsidRDefault="009477DC" w:rsidP="009477DC">
            <w:pPr>
              <w:spacing w:after="0" w:line="240" w:lineRule="auto"/>
              <w:ind w:left="2653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района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Балтачевский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район Республики Башкортостан</w:t>
            </w:r>
          </w:p>
          <w:p w:rsidR="009477DC" w:rsidRPr="009477DC" w:rsidRDefault="009477DC" w:rsidP="00947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9477DC" w:rsidRPr="009477DC" w:rsidRDefault="009477DC" w:rsidP="009477DC">
      <w:pPr>
        <w:widowControl w:val="0"/>
        <w:autoSpaceDE w:val="0"/>
        <w:autoSpaceDN w:val="0"/>
        <w:adjustRightInd w:val="0"/>
        <w:spacing w:before="20"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before="20"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Целевые показатели  программы «Энергосбережение и повышение энергетической эффективности в системах наружного освещения»</w:t>
      </w: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before="20"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2318"/>
        <w:gridCol w:w="1236"/>
        <w:gridCol w:w="1089"/>
        <w:gridCol w:w="671"/>
        <w:gridCol w:w="785"/>
        <w:gridCol w:w="785"/>
        <w:gridCol w:w="785"/>
        <w:gridCol w:w="1378"/>
      </w:tblGrid>
      <w:tr w:rsidR="009477DC" w:rsidRPr="009477DC" w:rsidTr="00630893">
        <w:tc>
          <w:tcPr>
            <w:tcW w:w="0" w:type="auto"/>
            <w:vMerge w:val="restart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п</w:t>
            </w:r>
            <w:proofErr w:type="gramEnd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Наименование показателя (индикатора)</w:t>
            </w:r>
          </w:p>
        </w:tc>
        <w:tc>
          <w:tcPr>
            <w:tcW w:w="0" w:type="auto"/>
            <w:vMerge w:val="restart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Ед. измерения</w:t>
            </w:r>
          </w:p>
        </w:tc>
        <w:tc>
          <w:tcPr>
            <w:tcW w:w="0" w:type="auto"/>
            <w:gridSpan w:val="6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Значения показателей</w:t>
            </w:r>
          </w:p>
        </w:tc>
      </w:tr>
      <w:tr w:rsidR="009477DC" w:rsidRPr="009477DC" w:rsidTr="00630893">
        <w:tc>
          <w:tcPr>
            <w:tcW w:w="0" w:type="auto"/>
            <w:vMerge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0" w:type="auto"/>
            <w:vMerge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Базов</w:t>
            </w:r>
            <w:proofErr w:type="gramStart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.</w:t>
            </w:r>
            <w:proofErr w:type="gramEnd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</w:t>
            </w:r>
            <w:proofErr w:type="gramStart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з</w:t>
            </w:r>
            <w:proofErr w:type="gramEnd"/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начение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2022*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2023*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2024*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2025*</w:t>
            </w:r>
          </w:p>
        </w:tc>
      </w:tr>
      <w:tr w:rsidR="009477DC" w:rsidRPr="009477DC" w:rsidTr="00630893"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7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8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9</w:t>
            </w:r>
          </w:p>
        </w:tc>
      </w:tr>
      <w:tr w:rsidR="009477DC" w:rsidRPr="009477DC" w:rsidTr="00630893"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Доля светильников наружного (уличного) освещения с применением светодиодных ламп от общего числа </w:t>
            </w: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>установленных источников света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lastRenderedPageBreak/>
              <w:t xml:space="preserve"> (%)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80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90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Сохранение показателя на уровне 100%</w:t>
            </w:r>
          </w:p>
        </w:tc>
      </w:tr>
      <w:tr w:rsidR="009477DC" w:rsidRPr="009477DC" w:rsidTr="00630893"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Количество зданий муниципальной собственности полностью оснащенных энергосберегающими источниками электрической энергии для обеспечения освещенности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 xml:space="preserve"> (ед.)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х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х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х</w:t>
            </w:r>
          </w:p>
        </w:tc>
        <w:tc>
          <w:tcPr>
            <w:tcW w:w="0" w:type="auto"/>
          </w:tcPr>
          <w:p w:rsidR="009477DC" w:rsidRPr="009477DC" w:rsidRDefault="009477DC" w:rsidP="009477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</w:pPr>
            <w:r w:rsidRPr="009477DC">
              <w:rPr>
                <w:rFonts w:ascii="Times New Roman" w:eastAsia="Calibri" w:hAnsi="Times New Roman" w:cs="Times New Roman"/>
                <w:sz w:val="28"/>
                <w:szCs w:val="24"/>
                <w:lang w:eastAsia="ru-RU"/>
              </w:rPr>
              <w:t>х</w:t>
            </w:r>
          </w:p>
        </w:tc>
      </w:tr>
    </w:tbl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*На период по 2025 год будут вноситься уточнения.</w:t>
      </w: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качестве дополнительного показателя (индикатора) Программы также используется сравнение фактически выполненных (реализованных) мероприятий Программы по отношению к </w:t>
      </w:r>
      <w:proofErr w:type="gramStart"/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запланированным</w:t>
      </w:r>
      <w:proofErr w:type="gramEnd"/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9477DC" w:rsidRPr="009477DC" w:rsidRDefault="009477DC" w:rsidP="009477DC">
      <w:pPr>
        <w:spacing w:before="240" w:after="240" w:line="240" w:lineRule="auto"/>
        <w:jc w:val="center"/>
        <w:rPr>
          <w:rFonts w:ascii="Times New Roman Bash" w:eastAsia="Times New Roman" w:hAnsi="Times New Roman Bash" w:cs="Times New Roman"/>
          <w:sz w:val="24"/>
          <w:szCs w:val="24"/>
          <w:lang w:eastAsia="ru-RU"/>
        </w:rPr>
      </w:pPr>
    </w:p>
    <w:p w:rsidR="009477DC" w:rsidRPr="009477DC" w:rsidRDefault="009477DC" w:rsidP="009477DC">
      <w:pPr>
        <w:spacing w:before="240" w:after="240" w:line="240" w:lineRule="auto"/>
        <w:jc w:val="center"/>
        <w:rPr>
          <w:rFonts w:ascii="Times New Roman Bash" w:eastAsia="Times New Roman" w:hAnsi="Times New Roman Bash" w:cs="Times New Roman"/>
          <w:sz w:val="24"/>
          <w:szCs w:val="24"/>
          <w:lang w:eastAsia="ru-RU"/>
        </w:rPr>
      </w:pPr>
    </w:p>
    <w:p w:rsidR="009477DC" w:rsidRPr="009477DC" w:rsidRDefault="009477DC" w:rsidP="009477DC">
      <w:pPr>
        <w:spacing w:before="240" w:after="240" w:line="240" w:lineRule="auto"/>
        <w:jc w:val="center"/>
        <w:rPr>
          <w:rFonts w:ascii="Times New Roman Bash" w:eastAsia="Times New Roman" w:hAnsi="Times New Roman Bash" w:cs="Times New Roman"/>
          <w:sz w:val="24"/>
          <w:szCs w:val="24"/>
          <w:lang w:eastAsia="ru-RU"/>
        </w:rPr>
      </w:pPr>
    </w:p>
    <w:p w:rsidR="009477DC" w:rsidRPr="009477DC" w:rsidRDefault="009477DC" w:rsidP="009477DC">
      <w:pPr>
        <w:spacing w:before="240" w:after="240" w:line="240" w:lineRule="auto"/>
        <w:jc w:val="center"/>
        <w:rPr>
          <w:rFonts w:ascii="Times New Roman Bash" w:eastAsia="Times New Roman" w:hAnsi="Times New Roman Bash" w:cs="Times New Roman"/>
          <w:sz w:val="24"/>
          <w:szCs w:val="24"/>
          <w:lang w:eastAsia="ru-RU"/>
        </w:rPr>
      </w:pPr>
    </w:p>
    <w:p w:rsidR="009477DC" w:rsidRPr="009477DC" w:rsidRDefault="009477DC" w:rsidP="009477DC">
      <w:pPr>
        <w:tabs>
          <w:tab w:val="left" w:pos="6585"/>
        </w:tabs>
        <w:spacing w:after="0" w:line="240" w:lineRule="auto"/>
        <w:ind w:right="-18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</w:t>
      </w: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Приложение №2</w:t>
      </w:r>
    </w:p>
    <w:p w:rsidR="009477DC" w:rsidRPr="009477DC" w:rsidRDefault="009477DC" w:rsidP="009477DC">
      <w:pPr>
        <w:spacing w:after="0" w:line="240" w:lineRule="auto"/>
        <w:ind w:left="26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к Муниципальной программе                         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Ялангачевский</w:t>
      </w:r>
      <w:proofErr w:type="spellEnd"/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сельсовет </w:t>
      </w:r>
    </w:p>
    <w:p w:rsidR="009477DC" w:rsidRPr="009477DC" w:rsidRDefault="009477DC" w:rsidP="009477DC">
      <w:pPr>
        <w:spacing w:after="0" w:line="240" w:lineRule="auto"/>
        <w:ind w:left="2653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муниципального района </w:t>
      </w:r>
      <w:proofErr w:type="spellStart"/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>Балтачевский</w:t>
      </w:r>
      <w:proofErr w:type="spellEnd"/>
      <w:r w:rsidRPr="009477D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 Республики Башкортостан</w:t>
      </w:r>
    </w:p>
    <w:p w:rsidR="009477DC" w:rsidRPr="009477DC" w:rsidRDefault="009477DC" w:rsidP="009477DC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</w:pPr>
      <w:r w:rsidRPr="009477DC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>Система программных мероприятий по достижению целей и показателей Программы</w:t>
      </w:r>
    </w:p>
    <w:tbl>
      <w:tblPr>
        <w:tblW w:w="10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2"/>
        <w:gridCol w:w="2802"/>
        <w:gridCol w:w="2379"/>
        <w:gridCol w:w="619"/>
        <w:gridCol w:w="619"/>
        <w:gridCol w:w="619"/>
        <w:gridCol w:w="619"/>
        <w:gridCol w:w="619"/>
        <w:gridCol w:w="2095"/>
      </w:tblGrid>
      <w:tr w:rsidR="009477DC" w:rsidRPr="009477DC" w:rsidTr="00630893">
        <w:trPr>
          <w:jc w:val="center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Получаемый эффект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Планируемые затраты по годам (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.р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уб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исполнитель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trHeight w:val="25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0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477DC" w:rsidRPr="009477DC" w:rsidTr="00630893">
        <w:trPr>
          <w:jc w:val="center"/>
        </w:trPr>
        <w:tc>
          <w:tcPr>
            <w:tcW w:w="108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1. Организационно-аналитические мероприятия</w:t>
            </w:r>
          </w:p>
        </w:tc>
      </w:tr>
      <w:tr w:rsidR="009477DC" w:rsidRPr="009477DC" w:rsidTr="00630893">
        <w:trPr>
          <w:trHeight w:val="14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контроля за внедрением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энергосберегающих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мероприятий   при ремонте, зданий, строений, сооружений.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потребления энергоресурсов, затрат не требуется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режима работы энергопотребляющего оборудования, освещения </w:t>
            </w: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(выключение или перевод в режим «сна» компьютеров при простое).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Снижение потребления энергоресурсов, затрат не требуется (экономия от 5 </w:t>
            </w: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% от объема потребляемой </w:t>
            </w:r>
            <w:proofErr w:type="gramEnd"/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электроэнергии в год)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</w:tc>
      </w:tr>
      <w:tr w:rsidR="009477DC" w:rsidRPr="009477DC" w:rsidTr="00630893">
        <w:trPr>
          <w:trHeight w:val="1478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Контроль за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нецелевым использованием и потерями энергоносителей (отбор воды из системы отопления, протечки  и др.).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потребления энергоресурсов, затрат не требуется (экономия от 5 % от и объема потребляемых </w:t>
            </w:r>
            <w:proofErr w:type="gramEnd"/>
          </w:p>
          <w:p w:rsidR="009477DC" w:rsidRPr="009477DC" w:rsidRDefault="009477DC" w:rsidP="009477DC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энергоресурсов)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отопительной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нагрузки в зданиях или отдельных помещениях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нерабочие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периоды.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left="-28" w:right="-4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потребления энергоресурсов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отопительной нагрузки на 5%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одействие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заключению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энергосервисных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договоров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потребления энергоресурсов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1.6.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Анализ договоров электроснабжения  на предмет выявления положений договоров, препятствующих </w:t>
            </w:r>
          </w:p>
          <w:p w:rsidR="009477DC" w:rsidRPr="009477DC" w:rsidRDefault="009477DC" w:rsidP="009477DC">
            <w:pPr>
              <w:spacing w:after="0" w:line="240" w:lineRule="auto"/>
              <w:ind w:right="-4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реализации мер по повышению энергетической эффективности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оплаты за энергоресурсы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108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2.Технические и технологические мероприятия по энергосбережению в организациях с участием государства или муниципального образования и повышению энергетической эффективности этих организаций: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Ведение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систематического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мониторинга  показателей энергопотребления в учреждениях,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учета используемых энергетических ресурсов, сбор и анализ информации об энергопотреблении организаций (зданий, строений, сооружений).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Получение информации для оперативных действий, анализа энергопотребления и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отчетности перед вышестоящими органами и организациями.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Локальный учет расхода энергоносителей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Экономия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энергии за счет энергосберегающих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Проведение тепло сберегающих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мероприятий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:у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тепление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стен,  входов, окон и т.п.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Экономия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тепловой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trHeight w:val="141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Модернизация  систем  уличного освещения  на  основе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энергоэко-номичных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освети-тельных</w:t>
            </w:r>
            <w:proofErr w:type="gram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приборов, организация  локального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освеще-ния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регулирование  яркости освещения.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электропотребления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trHeight w:val="1460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08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Реконструкция  системы освещения с применением </w:t>
            </w:r>
            <w:proofErr w:type="spell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энергоэффективных</w:t>
            </w:r>
            <w:proofErr w:type="spellEnd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светильников (замена на энергосберегающие лампы), всего:  15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Экономия электропотребления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trHeight w:val="276"/>
          <w:jc w:val="center"/>
        </w:trPr>
        <w:tc>
          <w:tcPr>
            <w:tcW w:w="108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autoSpaceDE w:val="0"/>
              <w:autoSpaceDN w:val="0"/>
              <w:adjustRightInd w:val="0"/>
              <w:spacing w:after="0" w:line="240" w:lineRule="auto"/>
              <w:ind w:left="360" w:firstLine="7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3. Организационно-аналитические мероприятия</w:t>
            </w: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47" w:hanging="2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Информирование об установленных законодательством по </w:t>
            </w: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энергосбережению и повышении энергетической эффективности требованиях, предъявляемых к собственникам жилых домов, пропаганда реализации мер, направленных на снижение пикового потребления электрической энергии населением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информирование жителей о возможных типовых решениях </w:t>
            </w: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повышения энергетической эффективности и энергосбережении (использование энергосберегающих ламп, приборов учета, более экономичных бытовых приборов, утепление и т.д.)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trHeight w:val="742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Внедрение энергосберегающих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Снижение электропотребления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сельского поселения</w:t>
            </w:r>
          </w:p>
        </w:tc>
      </w:tr>
      <w:tr w:rsidR="009477DC" w:rsidRPr="009477DC" w:rsidTr="00630893">
        <w:trPr>
          <w:jc w:val="center"/>
        </w:trPr>
        <w:tc>
          <w:tcPr>
            <w:tcW w:w="1089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4. Мероприятия по иным вопросам</w:t>
            </w:r>
          </w:p>
        </w:tc>
      </w:tr>
      <w:tr w:rsidR="009477DC" w:rsidRPr="009477DC" w:rsidTr="00630893">
        <w:trPr>
          <w:trHeight w:val="1369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ind w:right="-18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Информационное обеспечение мероприятий по энергосбережению</w:t>
            </w:r>
          </w:p>
          <w:p w:rsidR="009477DC" w:rsidRPr="009477DC" w:rsidRDefault="009477DC" w:rsidP="009477DC">
            <w:pPr>
              <w:spacing w:after="0" w:line="240" w:lineRule="auto"/>
              <w:ind w:right="-18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повышению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Информирование руководителей 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муниципальных учреждений о необходимости проведения мероприятий по энергосбережению и энергетической эффективности.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и проведение мероприятий по пропаганде энергосбережения через собрания граждан, распространение социальной рекламы в области энергосбережения и повышения энергетической эффективности.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 сельского поселения</w:t>
            </w:r>
          </w:p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Обучение  персонала правилам энергосбережения и повышения 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477DC" w:rsidRPr="009477DC" w:rsidTr="00630893">
        <w:trPr>
          <w:jc w:val="center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9477DC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77DC" w:rsidRPr="009477DC" w:rsidRDefault="009477DC" w:rsidP="009477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477DC" w:rsidRPr="009477DC" w:rsidRDefault="009477DC" w:rsidP="009477DC">
      <w:pPr>
        <w:tabs>
          <w:tab w:val="left" w:pos="6585"/>
        </w:tabs>
        <w:spacing w:after="0" w:line="240" w:lineRule="auto"/>
        <w:ind w:right="-188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                                                                                                                            </w:t>
      </w:r>
      <w:r w:rsidRPr="009477D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</w:t>
      </w:r>
    </w:p>
    <w:p w:rsidR="009477DC" w:rsidRPr="009477DC" w:rsidRDefault="009477DC" w:rsidP="009477DC">
      <w:pPr>
        <w:widowControl w:val="0"/>
        <w:autoSpaceDE w:val="0"/>
        <w:autoSpaceDN w:val="0"/>
        <w:adjustRightInd w:val="0"/>
        <w:spacing w:before="20" w:after="0" w:line="240" w:lineRule="auto"/>
        <w:ind w:left="720" w:hanging="720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A5993" w:rsidRDefault="008A5993"/>
    <w:sectPr w:rsidR="008A59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135E5"/>
    <w:multiLevelType w:val="hybridMultilevel"/>
    <w:tmpl w:val="FB8CF162"/>
    <w:lvl w:ilvl="0" w:tplc="40823816">
      <w:start w:val="1"/>
      <w:numFmt w:val="decimal"/>
      <w:lvlText w:val="%1."/>
      <w:lvlJc w:val="left"/>
      <w:pPr>
        <w:tabs>
          <w:tab w:val="num" w:pos="1626"/>
        </w:tabs>
        <w:ind w:left="1626" w:hanging="1035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71"/>
        </w:tabs>
        <w:ind w:left="167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91"/>
        </w:tabs>
        <w:ind w:left="239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11"/>
        </w:tabs>
        <w:ind w:left="311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31"/>
        </w:tabs>
        <w:ind w:left="383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51"/>
        </w:tabs>
        <w:ind w:left="455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71"/>
        </w:tabs>
        <w:ind w:left="527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91"/>
        </w:tabs>
        <w:ind w:left="599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711"/>
        </w:tabs>
        <w:ind w:left="6711" w:hanging="180"/>
      </w:pPr>
      <w:rPr>
        <w:rFonts w:cs="Times New Roman"/>
      </w:rPr>
    </w:lvl>
  </w:abstractNum>
  <w:abstractNum w:abstractNumId="1">
    <w:nsid w:val="7E9031E6"/>
    <w:multiLevelType w:val="hybridMultilevel"/>
    <w:tmpl w:val="60AAC076"/>
    <w:lvl w:ilvl="0" w:tplc="5D7E050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7DC"/>
    <w:rsid w:val="008A5993"/>
    <w:rsid w:val="0094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7D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477D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77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77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77DC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9477DC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3472</Words>
  <Characters>19797</Characters>
  <Application>Microsoft Office Word</Application>
  <DocSecurity>0</DocSecurity>
  <Lines>164</Lines>
  <Paragraphs>46</Paragraphs>
  <ScaleCrop>false</ScaleCrop>
  <Company/>
  <LinksUpToDate>false</LinksUpToDate>
  <CharactersWithSpaces>23223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2023-05-18T04:41:00Z</dcterms:created>
  <dcterms:modified xsi:type="dcterms:W3CDTF">2023-05-18T04:49:00Z</dcterms:modified>
</cp:coreProperties>
</file>